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EA6B" w14:textId="32B6024C" w:rsidR="00811AC4" w:rsidRPr="00FF65D0" w:rsidRDefault="00811AC4" w:rsidP="00811AC4">
      <w:pPr>
        <w:rPr>
          <w:lang w:val="en-GB"/>
        </w:rPr>
      </w:pPr>
    </w:p>
    <w:tbl>
      <w:tblPr>
        <w:tblpPr w:leftFromText="180" w:rightFromText="180" w:vertAnchor="page" w:horzAnchor="margin" w:tblpXSpec="center" w:tblpY="2067"/>
        <w:tblW w:w="14459" w:type="dxa"/>
        <w:tblLook w:val="04A0" w:firstRow="1" w:lastRow="0" w:firstColumn="1" w:lastColumn="0" w:noHBand="0" w:noVBand="1"/>
      </w:tblPr>
      <w:tblGrid>
        <w:gridCol w:w="2977"/>
        <w:gridCol w:w="11482"/>
      </w:tblGrid>
      <w:tr w:rsidR="002A61D6" w:rsidRPr="00FF65D0" w14:paraId="6C9E4F43" w14:textId="77777777" w:rsidTr="00B82D08">
        <w:trPr>
          <w:trHeight w:val="313"/>
        </w:trPr>
        <w:tc>
          <w:tcPr>
            <w:tcW w:w="14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14:paraId="6F495DBF" w14:textId="77777777" w:rsidR="002A61D6" w:rsidRPr="00FF65D0" w:rsidRDefault="002A61D6" w:rsidP="002A61D6">
            <w:pPr>
              <w:jc w:val="center"/>
              <w:rPr>
                <w:rFonts w:ascii="Trebuchet MS" w:hAnsi="Trebuchet MS"/>
                <w:b/>
                <w:color w:val="FFFFFF" w:themeColor="background1"/>
                <w:lang w:val="en-GB"/>
              </w:rPr>
            </w:pPr>
            <w:r w:rsidRPr="00FF65D0">
              <w:rPr>
                <w:rFonts w:ascii="Trebuchet MS" w:hAnsi="Trebuchet MS"/>
                <w:b/>
                <w:color w:val="FFFFFF" w:themeColor="background1"/>
                <w:lang w:val="en-GB"/>
              </w:rPr>
              <w:t>Project information</w:t>
            </w:r>
          </w:p>
        </w:tc>
      </w:tr>
      <w:tr w:rsidR="002A61D6" w:rsidRPr="00FF65D0" w14:paraId="12F7A3C7" w14:textId="77777777" w:rsidTr="00B82D08">
        <w:trPr>
          <w:trHeight w:val="313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53A651" w14:textId="77777777" w:rsidR="002A61D6" w:rsidRPr="00FF65D0" w:rsidRDefault="002A61D6" w:rsidP="002A61D6">
            <w:pPr>
              <w:rPr>
                <w:rFonts w:ascii="Trebuchet MS" w:hAnsi="Trebuchet MS"/>
                <w:color w:val="000000"/>
                <w:lang w:val="en-GB"/>
              </w:rPr>
            </w:pPr>
          </w:p>
        </w:tc>
        <w:tc>
          <w:tcPr>
            <w:tcW w:w="11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203755" w14:textId="77777777" w:rsidR="002A61D6" w:rsidRPr="00FF65D0" w:rsidRDefault="002A61D6" w:rsidP="002A61D6">
            <w:pPr>
              <w:rPr>
                <w:rFonts w:ascii="Trebuchet MS" w:hAnsi="Trebuchet MS"/>
                <w:lang w:val="en-GB"/>
              </w:rPr>
            </w:pPr>
          </w:p>
        </w:tc>
      </w:tr>
      <w:tr w:rsidR="002A61D6" w:rsidRPr="00FF65D0" w14:paraId="745A550F" w14:textId="77777777" w:rsidTr="00B82D08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4152D259" w14:textId="77777777" w:rsidR="002A61D6" w:rsidRPr="00FF65D0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FF65D0">
              <w:rPr>
                <w:rFonts w:ascii="Trebuchet MS" w:hAnsi="Trebuchet MS"/>
                <w:color w:val="003399"/>
                <w:lang w:val="en-GB"/>
              </w:rPr>
              <w:t>CALL FOR PROPOSALS</w:t>
            </w:r>
          </w:p>
        </w:tc>
        <w:tc>
          <w:tcPr>
            <w:tcW w:w="1148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5C7DFF" w14:textId="4E77789C" w:rsidR="002A61D6" w:rsidRPr="00FF65D0" w:rsidRDefault="00D46C25" w:rsidP="002A61D6">
            <w:pPr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>2</w:t>
            </w:r>
          </w:p>
        </w:tc>
      </w:tr>
      <w:tr w:rsidR="002A61D6" w:rsidRPr="00FF65D0" w14:paraId="5F86A870" w14:textId="77777777" w:rsidTr="00B82D08">
        <w:trPr>
          <w:trHeight w:val="405"/>
        </w:trPr>
        <w:tc>
          <w:tcPr>
            <w:tcW w:w="2977" w:type="dxa"/>
            <w:shd w:val="clear" w:color="auto" w:fill="auto"/>
            <w:noWrap/>
            <w:hideMark/>
          </w:tcPr>
          <w:p w14:paraId="487E0DD8" w14:textId="77777777" w:rsidR="002A61D6" w:rsidRPr="00FF65D0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FF65D0">
              <w:rPr>
                <w:rFonts w:ascii="Trebuchet MS" w:hAnsi="Trebuchet MS"/>
                <w:color w:val="003399"/>
                <w:lang w:val="en-GB"/>
              </w:rPr>
              <w:t>e-MS Code: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E5F8CD" w14:textId="4ACDE357" w:rsidR="002A61D6" w:rsidRPr="00FF65D0" w:rsidRDefault="00AF1F06" w:rsidP="002A61D6">
            <w:pPr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>RORS-</w:t>
            </w:r>
            <w:r w:rsidR="00204150" w:rsidRPr="00FF65D0">
              <w:rPr>
                <w:rFonts w:ascii="Trebuchet MS" w:hAnsi="Trebuchet MS"/>
                <w:lang w:val="en-GB"/>
              </w:rPr>
              <w:t>286</w:t>
            </w:r>
          </w:p>
        </w:tc>
      </w:tr>
      <w:tr w:rsidR="002A61D6" w:rsidRPr="00FF65D0" w14:paraId="36593A18" w14:textId="77777777" w:rsidTr="00B82D08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4BF8B3F8" w14:textId="77777777" w:rsidR="002A61D6" w:rsidRPr="00FF65D0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FF65D0">
              <w:rPr>
                <w:rFonts w:ascii="Trebuchet MS" w:hAnsi="Trebuchet MS"/>
                <w:color w:val="003399"/>
                <w:lang w:val="en-GB"/>
              </w:rPr>
              <w:t>PRIORITY AXIS: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1CFE6C" w14:textId="7DF918D2" w:rsidR="002A61D6" w:rsidRPr="00FF65D0" w:rsidRDefault="00A951A1" w:rsidP="003A533E">
            <w:pPr>
              <w:rPr>
                <w:rFonts w:ascii="Trebuchet MS" w:hAnsi="Trebuchet MS"/>
                <w:lang w:val="en-GB" w:eastAsia="en-GB"/>
              </w:rPr>
            </w:pPr>
            <w:r w:rsidRPr="00FF65D0">
              <w:rPr>
                <w:rFonts w:ascii="Trebuchet MS" w:hAnsi="Trebuchet MS"/>
                <w:lang w:val="en-GB" w:eastAsia="en-GB"/>
              </w:rPr>
              <w:t>2 Environmental protection and risk management</w:t>
            </w:r>
          </w:p>
        </w:tc>
      </w:tr>
      <w:tr w:rsidR="002A61D6" w:rsidRPr="00FF65D0" w14:paraId="20E3E633" w14:textId="77777777" w:rsidTr="00B82D08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181681CA" w14:textId="77777777" w:rsidR="002A61D6" w:rsidRPr="00FF65D0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FF65D0">
              <w:rPr>
                <w:rFonts w:ascii="Trebuchet MS" w:hAnsi="Trebuchet MS"/>
                <w:color w:val="003399"/>
                <w:lang w:val="en-GB"/>
              </w:rPr>
              <w:t>OBJECTIVE: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7DD868" w14:textId="1B83229E" w:rsidR="002A61D6" w:rsidRPr="00FF65D0" w:rsidRDefault="00942FF3" w:rsidP="00317523">
            <w:pPr>
              <w:rPr>
                <w:rFonts w:ascii="Trebuchet MS" w:hAnsi="Trebuchet MS"/>
                <w:lang w:val="en-GB" w:eastAsia="en-GB"/>
              </w:rPr>
            </w:pPr>
            <w:r w:rsidRPr="00FF65D0">
              <w:rPr>
                <w:rFonts w:ascii="Trebuchet MS" w:hAnsi="Trebuchet MS"/>
                <w:lang w:val="en-GB" w:eastAsia="en-GB"/>
              </w:rPr>
              <w:t>2.2 Environmental risks management and emergency preparedness</w:t>
            </w:r>
          </w:p>
        </w:tc>
      </w:tr>
      <w:tr w:rsidR="002A61D6" w:rsidRPr="00FF65D0" w14:paraId="24F805DB" w14:textId="77777777" w:rsidTr="00B82D08">
        <w:trPr>
          <w:trHeight w:val="418"/>
        </w:trPr>
        <w:tc>
          <w:tcPr>
            <w:tcW w:w="2977" w:type="dxa"/>
            <w:shd w:val="clear" w:color="auto" w:fill="auto"/>
            <w:noWrap/>
            <w:hideMark/>
          </w:tcPr>
          <w:p w14:paraId="6202F2E4" w14:textId="77777777" w:rsidR="002A61D6" w:rsidRPr="00FF65D0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FF65D0">
              <w:rPr>
                <w:rFonts w:ascii="Trebuchet MS" w:hAnsi="Trebuchet MS"/>
                <w:color w:val="003399"/>
                <w:lang w:val="en-GB"/>
              </w:rPr>
              <w:t>PROJECT TITLE: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2CEFCB" w14:textId="4A1F90B7" w:rsidR="002A61D6" w:rsidRPr="00FF65D0" w:rsidRDefault="00C5136C" w:rsidP="002A61D6">
            <w:pPr>
              <w:rPr>
                <w:rFonts w:ascii="Trebuchet MS" w:hAnsi="Trebuchet MS"/>
                <w:b/>
                <w:color w:val="0070C0"/>
                <w:lang w:val="en-GB"/>
              </w:rPr>
            </w:pPr>
            <w:r w:rsidRPr="00FF65D0">
              <w:rPr>
                <w:rFonts w:ascii="Trebuchet MS" w:hAnsi="Trebuchet MS"/>
                <w:b/>
                <w:bCs/>
                <w:color w:val="0070C0"/>
                <w:lang w:val="en-GB"/>
              </w:rPr>
              <w:t>Common solutions for effective risk management</w:t>
            </w:r>
          </w:p>
        </w:tc>
      </w:tr>
      <w:tr w:rsidR="002A61D6" w:rsidRPr="00FF65D0" w14:paraId="755693D6" w14:textId="77777777" w:rsidTr="00B82D08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5A05647F" w14:textId="77777777" w:rsidR="002A61D6" w:rsidRPr="00FF65D0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FF65D0">
              <w:rPr>
                <w:rFonts w:ascii="Trebuchet MS" w:hAnsi="Trebuchet MS"/>
                <w:color w:val="003399"/>
                <w:lang w:val="en-GB"/>
              </w:rPr>
              <w:t>ACRONYM: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ED2FFC" w14:textId="395BB644" w:rsidR="002A61D6" w:rsidRPr="00FF65D0" w:rsidRDefault="00DD0DED" w:rsidP="002A61D6">
            <w:pPr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>CSERM</w:t>
            </w:r>
          </w:p>
        </w:tc>
      </w:tr>
      <w:tr w:rsidR="002A61D6" w:rsidRPr="00FF65D0" w14:paraId="77B48826" w14:textId="77777777" w:rsidTr="00B82D08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157268EA" w14:textId="77777777" w:rsidR="002A61D6" w:rsidRPr="00FF65D0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FF65D0">
              <w:rPr>
                <w:rFonts w:ascii="Trebuchet MS" w:hAnsi="Trebuchet MS"/>
                <w:color w:val="003399"/>
                <w:lang w:val="en-GB"/>
              </w:rPr>
              <w:t>DURATION</w:t>
            </w:r>
            <w:r w:rsidRPr="00FF65D0">
              <w:rPr>
                <w:rStyle w:val="FootnoteReference"/>
                <w:rFonts w:ascii="Trebuchet MS" w:hAnsi="Trebuchet MS"/>
                <w:color w:val="003399"/>
                <w:lang w:val="en-GB"/>
              </w:rPr>
              <w:footnoteReference w:id="1"/>
            </w:r>
            <w:r w:rsidRPr="00FF65D0">
              <w:rPr>
                <w:rFonts w:ascii="Trebuchet MS" w:hAnsi="Trebuchet MS"/>
                <w:color w:val="003399"/>
                <w:lang w:val="en-GB"/>
              </w:rPr>
              <w:t>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2F8956" w14:textId="4BBC8FA6" w:rsidR="002A61D6" w:rsidRPr="00FF65D0" w:rsidRDefault="00614132" w:rsidP="00614132">
            <w:pPr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>06</w:t>
            </w:r>
            <w:r w:rsidR="00F407BB" w:rsidRPr="00FF65D0">
              <w:rPr>
                <w:rFonts w:ascii="Trebuchet MS" w:hAnsi="Trebuchet MS"/>
                <w:lang w:val="en-GB"/>
              </w:rPr>
              <w:t>.0</w:t>
            </w:r>
            <w:r w:rsidRPr="00FF65D0">
              <w:rPr>
                <w:rFonts w:ascii="Trebuchet MS" w:hAnsi="Trebuchet MS"/>
                <w:lang w:val="en-GB"/>
              </w:rPr>
              <w:t>4</w:t>
            </w:r>
            <w:r w:rsidR="00F407BB" w:rsidRPr="00FF65D0">
              <w:rPr>
                <w:rFonts w:ascii="Trebuchet MS" w:hAnsi="Trebuchet MS"/>
                <w:lang w:val="en-GB"/>
              </w:rPr>
              <w:t>.20</w:t>
            </w:r>
            <w:r w:rsidRPr="00FF65D0">
              <w:rPr>
                <w:rFonts w:ascii="Trebuchet MS" w:hAnsi="Trebuchet MS"/>
                <w:lang w:val="en-GB"/>
              </w:rPr>
              <w:t>21</w:t>
            </w:r>
            <w:r w:rsidR="00F407BB" w:rsidRPr="00FF65D0">
              <w:rPr>
                <w:rFonts w:ascii="Trebuchet MS" w:hAnsi="Trebuchet MS"/>
                <w:lang w:val="en-GB"/>
              </w:rPr>
              <w:t xml:space="preserve"> – </w:t>
            </w:r>
            <w:r w:rsidRPr="00FF65D0">
              <w:rPr>
                <w:rFonts w:ascii="Trebuchet MS" w:hAnsi="Trebuchet MS"/>
                <w:lang w:val="en-GB"/>
              </w:rPr>
              <w:t>05</w:t>
            </w:r>
            <w:r w:rsidR="004B087E" w:rsidRPr="00FF65D0">
              <w:rPr>
                <w:rFonts w:ascii="Trebuchet MS" w:hAnsi="Trebuchet MS"/>
                <w:lang w:val="en-GB"/>
              </w:rPr>
              <w:t>.0</w:t>
            </w:r>
            <w:r w:rsidRPr="00FF65D0">
              <w:rPr>
                <w:rFonts w:ascii="Trebuchet MS" w:hAnsi="Trebuchet MS"/>
                <w:lang w:val="en-GB"/>
              </w:rPr>
              <w:t>8</w:t>
            </w:r>
            <w:r w:rsidR="00F407BB" w:rsidRPr="00FF65D0">
              <w:rPr>
                <w:rFonts w:ascii="Trebuchet MS" w:hAnsi="Trebuchet MS"/>
                <w:lang w:val="en-GB"/>
              </w:rPr>
              <w:t>.20</w:t>
            </w:r>
            <w:r w:rsidRPr="00FF65D0">
              <w:rPr>
                <w:rFonts w:ascii="Trebuchet MS" w:hAnsi="Trebuchet MS"/>
                <w:lang w:val="en-GB"/>
              </w:rPr>
              <w:t>22</w:t>
            </w:r>
            <w:r w:rsidR="00F407BB" w:rsidRPr="00FF65D0">
              <w:rPr>
                <w:rFonts w:ascii="Trebuchet MS" w:hAnsi="Trebuchet MS"/>
                <w:lang w:val="en-GB"/>
              </w:rPr>
              <w:t xml:space="preserve"> (</w:t>
            </w:r>
            <w:r w:rsidR="00916D1B" w:rsidRPr="00FF65D0">
              <w:rPr>
                <w:rFonts w:ascii="Trebuchet MS" w:hAnsi="Trebuchet MS"/>
                <w:lang w:val="en-GB"/>
              </w:rPr>
              <w:t xml:space="preserve">16 </w:t>
            </w:r>
            <w:r w:rsidR="00D4773B" w:rsidRPr="00FF65D0">
              <w:rPr>
                <w:rFonts w:ascii="Trebuchet MS" w:hAnsi="Trebuchet MS"/>
                <w:lang w:val="en-GB"/>
              </w:rPr>
              <w:t>m</w:t>
            </w:r>
            <w:r w:rsidR="004B087E" w:rsidRPr="00FF65D0">
              <w:rPr>
                <w:rFonts w:ascii="Trebuchet MS" w:hAnsi="Trebuchet MS"/>
                <w:lang w:val="en-GB"/>
              </w:rPr>
              <w:t>onth</w:t>
            </w:r>
            <w:r w:rsidR="00916D1B" w:rsidRPr="00FF65D0">
              <w:rPr>
                <w:rFonts w:ascii="Trebuchet MS" w:hAnsi="Trebuchet MS"/>
                <w:lang w:val="en-GB"/>
              </w:rPr>
              <w:t>s</w:t>
            </w:r>
            <w:r w:rsidR="00F407BB" w:rsidRPr="00FF65D0">
              <w:rPr>
                <w:rFonts w:ascii="Trebuchet MS" w:hAnsi="Trebuchet MS"/>
                <w:lang w:val="en-GB"/>
              </w:rPr>
              <w:t>)</w:t>
            </w:r>
          </w:p>
        </w:tc>
      </w:tr>
      <w:tr w:rsidR="002A61D6" w:rsidRPr="00FF65D0" w14:paraId="475383C5" w14:textId="77777777" w:rsidTr="00B82D08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63D806D3" w14:textId="77777777" w:rsidR="002A61D6" w:rsidRPr="00FF65D0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FF65D0">
              <w:rPr>
                <w:rFonts w:ascii="Trebuchet MS" w:hAnsi="Trebuchet MS"/>
                <w:color w:val="003399"/>
                <w:lang w:val="en-GB"/>
              </w:rPr>
              <w:t>Interreg-IPA</w:t>
            </w:r>
          </w:p>
          <w:p w14:paraId="718AB194" w14:textId="77777777" w:rsidR="002A61D6" w:rsidRPr="00FF65D0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FF65D0">
              <w:rPr>
                <w:rFonts w:ascii="Trebuchet MS" w:hAnsi="Trebuchet MS"/>
                <w:color w:val="003399"/>
                <w:lang w:val="en-GB"/>
              </w:rPr>
              <w:t>FUNDS CONTRACTED: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CB6E4D" w14:textId="48095C4F" w:rsidR="002A61D6" w:rsidRPr="00FF65D0" w:rsidRDefault="00DA3C26" w:rsidP="005871F8">
            <w:pPr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b/>
                <w:lang w:val="en-GB"/>
              </w:rPr>
              <w:t>€</w:t>
            </w:r>
            <w:r w:rsidR="005871F8" w:rsidRPr="00FF65D0">
              <w:rPr>
                <w:rFonts w:ascii="Trebuchet MS" w:hAnsi="Trebuchet MS"/>
                <w:b/>
                <w:lang w:val="en-GB"/>
              </w:rPr>
              <w:t>366</w:t>
            </w:r>
            <w:r w:rsidR="004B087E" w:rsidRPr="00FF65D0">
              <w:rPr>
                <w:rFonts w:ascii="Trebuchet MS" w:hAnsi="Trebuchet MS"/>
                <w:b/>
                <w:lang w:val="en-GB"/>
              </w:rPr>
              <w:t>.8</w:t>
            </w:r>
            <w:r w:rsidR="005871F8" w:rsidRPr="00FF65D0">
              <w:rPr>
                <w:rFonts w:ascii="Trebuchet MS" w:hAnsi="Trebuchet MS"/>
                <w:b/>
                <w:lang w:val="en-GB"/>
              </w:rPr>
              <w:t>15</w:t>
            </w:r>
            <w:r w:rsidR="004B087E" w:rsidRPr="00FF65D0">
              <w:rPr>
                <w:rFonts w:ascii="Trebuchet MS" w:hAnsi="Trebuchet MS"/>
                <w:b/>
                <w:lang w:val="en-GB"/>
              </w:rPr>
              <w:t>,</w:t>
            </w:r>
            <w:r w:rsidR="005871F8" w:rsidRPr="00FF65D0">
              <w:rPr>
                <w:rFonts w:ascii="Trebuchet MS" w:hAnsi="Trebuchet MS"/>
                <w:b/>
                <w:lang w:val="en-GB"/>
              </w:rPr>
              <w:t>35</w:t>
            </w:r>
          </w:p>
        </w:tc>
      </w:tr>
      <w:tr w:rsidR="002A61D6" w:rsidRPr="00FF65D0" w14:paraId="449E581A" w14:textId="77777777" w:rsidTr="00B82D08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69F309E2" w14:textId="77777777" w:rsidR="002A61D6" w:rsidRPr="00FF65D0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FF65D0">
              <w:rPr>
                <w:rFonts w:ascii="Trebuchet MS" w:hAnsi="Trebuchet MS"/>
                <w:color w:val="003399"/>
                <w:lang w:val="en-GB"/>
              </w:rPr>
              <w:t>TOTAL FUNDS CONTRACTED: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CF23D4" w14:textId="2A271B91" w:rsidR="002A61D6" w:rsidRPr="00FF65D0" w:rsidRDefault="005F4C42" w:rsidP="00CE3BBD">
            <w:pPr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b/>
                <w:lang w:val="en-GB"/>
              </w:rPr>
              <w:t>€</w:t>
            </w:r>
            <w:r w:rsidR="00CE3BBD" w:rsidRPr="00FF65D0">
              <w:rPr>
                <w:rFonts w:ascii="Trebuchet MS" w:hAnsi="Trebuchet MS"/>
                <w:b/>
                <w:lang w:val="en-GB"/>
              </w:rPr>
              <w:t>431</w:t>
            </w:r>
            <w:r w:rsidR="004B087E" w:rsidRPr="00FF65D0">
              <w:rPr>
                <w:rFonts w:ascii="Trebuchet MS" w:hAnsi="Trebuchet MS"/>
                <w:b/>
                <w:lang w:val="en-GB"/>
              </w:rPr>
              <w:t>.</w:t>
            </w:r>
            <w:r w:rsidR="00CE3BBD" w:rsidRPr="00FF65D0">
              <w:rPr>
                <w:rFonts w:ascii="Trebuchet MS" w:hAnsi="Trebuchet MS"/>
                <w:b/>
                <w:lang w:val="en-GB"/>
              </w:rPr>
              <w:t>547</w:t>
            </w:r>
            <w:r w:rsidR="004B087E" w:rsidRPr="00FF65D0">
              <w:rPr>
                <w:rFonts w:ascii="Trebuchet MS" w:hAnsi="Trebuchet MS"/>
                <w:b/>
                <w:lang w:val="en-GB"/>
              </w:rPr>
              <w:t>,</w:t>
            </w:r>
            <w:r w:rsidR="00CE3BBD" w:rsidRPr="00FF65D0">
              <w:rPr>
                <w:rFonts w:ascii="Trebuchet MS" w:hAnsi="Trebuchet MS"/>
                <w:b/>
                <w:lang w:val="en-GB"/>
              </w:rPr>
              <w:t>48</w:t>
            </w:r>
          </w:p>
        </w:tc>
      </w:tr>
      <w:tr w:rsidR="002A61D6" w:rsidRPr="00FF65D0" w14:paraId="4ACA66F6" w14:textId="77777777" w:rsidTr="00B82D08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09A6C05B" w14:textId="690C03CD" w:rsidR="002A61D6" w:rsidRPr="00FF65D0" w:rsidRDefault="002755F9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FF65D0">
              <w:rPr>
                <w:rFonts w:ascii="Trebuchet MS" w:hAnsi="Trebuchet MS"/>
                <w:color w:val="003399"/>
                <w:lang w:val="en-GB"/>
              </w:rPr>
              <w:t>ABSORP</w:t>
            </w:r>
            <w:r w:rsidR="002A61D6" w:rsidRPr="00FF65D0">
              <w:rPr>
                <w:rFonts w:ascii="Trebuchet MS" w:hAnsi="Trebuchet MS"/>
                <w:color w:val="003399"/>
                <w:lang w:val="en-GB"/>
              </w:rPr>
              <w:t>TION RATE (%)</w:t>
            </w:r>
            <w:r w:rsidR="002A61D6" w:rsidRPr="00FF65D0">
              <w:rPr>
                <w:rStyle w:val="FootnoteReference"/>
                <w:rFonts w:ascii="Trebuchet MS" w:hAnsi="Trebuchet MS"/>
                <w:color w:val="003399"/>
                <w:lang w:val="en-GB"/>
              </w:rPr>
              <w:footnoteReference w:id="2"/>
            </w:r>
            <w:r w:rsidR="002A61D6" w:rsidRPr="00FF65D0">
              <w:rPr>
                <w:rFonts w:ascii="Trebuchet MS" w:hAnsi="Trebuchet MS"/>
                <w:color w:val="003399"/>
                <w:lang w:val="en-GB"/>
              </w:rPr>
              <w:t>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2E0D8B" w14:textId="3C2E6244" w:rsidR="002A61D6" w:rsidRPr="00137BB5" w:rsidRDefault="00137BB5" w:rsidP="00B44FC8">
            <w:pPr>
              <w:spacing w:line="360" w:lineRule="auto"/>
              <w:rPr>
                <w:rFonts w:ascii="Trebuchet MS" w:hAnsi="Trebuchet MS"/>
                <w:b/>
                <w:bCs/>
                <w:lang w:val="en-GB"/>
              </w:rPr>
            </w:pPr>
            <w:r w:rsidRPr="00137BB5">
              <w:rPr>
                <w:rFonts w:ascii="Trebuchet MS" w:hAnsi="Trebuchet MS"/>
                <w:b/>
                <w:bCs/>
                <w:lang w:val="en-GB"/>
              </w:rPr>
              <w:t>95,34</w:t>
            </w:r>
            <w:r w:rsidR="00B44FC8">
              <w:rPr>
                <w:rFonts w:ascii="Trebuchet MS" w:hAnsi="Trebuchet MS"/>
                <w:b/>
                <w:bCs/>
                <w:lang w:val="en-GB"/>
              </w:rPr>
              <w:t xml:space="preserve"> %</w:t>
            </w:r>
          </w:p>
        </w:tc>
      </w:tr>
      <w:tr w:rsidR="002A61D6" w:rsidRPr="00FF65D0" w14:paraId="1040DF45" w14:textId="77777777" w:rsidTr="00B82D08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51DCC08F" w14:textId="77777777" w:rsidR="002A61D6" w:rsidRPr="00FF65D0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FF65D0">
              <w:rPr>
                <w:rFonts w:ascii="Trebuchet MS" w:hAnsi="Trebuchet MS"/>
                <w:color w:val="003399"/>
                <w:lang w:val="en-GB"/>
              </w:rPr>
              <w:t>PROJECT OBJECTIVE(S):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D41BF2" w14:textId="3B079389" w:rsidR="000A766D" w:rsidRPr="00FF65D0" w:rsidRDefault="00F674F1" w:rsidP="007535C9">
            <w:pPr>
              <w:jc w:val="both"/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 xml:space="preserve">Setting up a monitoring and decision support system for emergency situations related to natural and </w:t>
            </w:r>
            <w:r w:rsidR="007535C9">
              <w:rPr>
                <w:rFonts w:ascii="Trebuchet MS" w:hAnsi="Trebuchet MS"/>
                <w:lang w:val="en-GB"/>
              </w:rPr>
              <w:t>technological</w:t>
            </w:r>
            <w:r w:rsidRPr="00FF65D0">
              <w:rPr>
                <w:rFonts w:ascii="Trebuchet MS" w:hAnsi="Trebuchet MS"/>
                <w:lang w:val="en-GB"/>
              </w:rPr>
              <w:t xml:space="preserve"> risks into the cross-border area Mehedinti </w:t>
            </w:r>
            <w:r w:rsidR="002B425A" w:rsidRPr="00FF65D0">
              <w:rPr>
                <w:rFonts w:ascii="Trebuchet MS" w:hAnsi="Trebuchet MS"/>
                <w:lang w:val="en-GB"/>
              </w:rPr>
              <w:t>–</w:t>
            </w:r>
            <w:r w:rsidRPr="00FF65D0">
              <w:rPr>
                <w:rFonts w:ascii="Trebuchet MS" w:hAnsi="Trebuchet MS"/>
                <w:lang w:val="en-GB"/>
              </w:rPr>
              <w:t xml:space="preserve"> Bor</w:t>
            </w:r>
            <w:r w:rsidR="002B425A" w:rsidRPr="00FF65D0">
              <w:rPr>
                <w:rFonts w:ascii="Trebuchet MS" w:hAnsi="Trebuchet MS"/>
                <w:lang w:val="en-GB"/>
              </w:rPr>
              <w:t>.</w:t>
            </w:r>
          </w:p>
        </w:tc>
      </w:tr>
      <w:tr w:rsidR="002A61D6" w:rsidRPr="00FF65D0" w14:paraId="3DD33EDF" w14:textId="77777777" w:rsidTr="00B82D08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23C21111" w14:textId="77777777" w:rsidR="002A61D6" w:rsidRPr="00FF65D0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FF65D0">
              <w:rPr>
                <w:rFonts w:ascii="Trebuchet MS" w:hAnsi="Trebuchet MS"/>
                <w:color w:val="003399"/>
                <w:lang w:val="en-GB"/>
              </w:rPr>
              <w:t>SHORT DESCRIPTION OF THE PROJECT: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D4B973" w14:textId="21A779F0" w:rsidR="0020000D" w:rsidRPr="00FF65D0" w:rsidRDefault="00C97376" w:rsidP="0020000D">
            <w:pPr>
              <w:jc w:val="both"/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 xml:space="preserve">Natural and </w:t>
            </w:r>
            <w:r w:rsidR="007535C9">
              <w:rPr>
                <w:rFonts w:ascii="Trebuchet MS" w:hAnsi="Trebuchet MS"/>
                <w:lang w:val="en-GB"/>
              </w:rPr>
              <w:t>technological</w:t>
            </w:r>
            <w:r w:rsidR="007535C9" w:rsidRPr="00FF65D0">
              <w:rPr>
                <w:rFonts w:ascii="Trebuchet MS" w:hAnsi="Trebuchet MS"/>
                <w:lang w:val="en-GB"/>
              </w:rPr>
              <w:t xml:space="preserve"> </w:t>
            </w:r>
            <w:r w:rsidRPr="00FF65D0">
              <w:rPr>
                <w:rFonts w:ascii="Trebuchet MS" w:hAnsi="Trebuchet MS"/>
                <w:lang w:val="en-GB"/>
              </w:rPr>
              <w:t xml:space="preserve">risks are </w:t>
            </w:r>
            <w:r w:rsidR="0020000D" w:rsidRPr="00FF65D0">
              <w:rPr>
                <w:rFonts w:ascii="Trebuchet MS" w:hAnsi="Trebuchet MS"/>
                <w:lang w:val="en-GB"/>
              </w:rPr>
              <w:t>some</w:t>
            </w:r>
            <w:r w:rsidRPr="00FF65D0">
              <w:rPr>
                <w:rFonts w:ascii="Trebuchet MS" w:hAnsi="Trebuchet MS"/>
                <w:lang w:val="en-GB"/>
              </w:rPr>
              <w:t xml:space="preserve"> of the major challenges of our century</w:t>
            </w:r>
            <w:r w:rsidR="0020000D" w:rsidRPr="00FF65D0">
              <w:rPr>
                <w:rFonts w:ascii="Trebuchet MS" w:hAnsi="Trebuchet MS"/>
                <w:lang w:val="en-GB"/>
              </w:rPr>
              <w:t>.</w:t>
            </w:r>
            <w:r w:rsidRPr="00FF65D0">
              <w:rPr>
                <w:rFonts w:ascii="Trebuchet MS" w:hAnsi="Trebuchet MS"/>
                <w:lang w:val="en-GB"/>
              </w:rPr>
              <w:t xml:space="preserve"> </w:t>
            </w:r>
            <w:r w:rsidR="0020000D" w:rsidRPr="00FF65D0">
              <w:rPr>
                <w:rFonts w:ascii="Trebuchet MS" w:hAnsi="Trebuchet MS"/>
                <w:lang w:val="en-GB"/>
              </w:rPr>
              <w:t xml:space="preserve">We </w:t>
            </w:r>
            <w:r w:rsidRPr="00FF65D0">
              <w:rPr>
                <w:rFonts w:ascii="Trebuchet MS" w:hAnsi="Trebuchet MS"/>
                <w:lang w:val="en-GB"/>
              </w:rPr>
              <w:t xml:space="preserve">must improve our knowledge and understanding </w:t>
            </w:r>
            <w:r w:rsidR="0020000D" w:rsidRPr="00FF65D0">
              <w:rPr>
                <w:rFonts w:ascii="Trebuchet MS" w:hAnsi="Trebuchet MS"/>
                <w:lang w:val="en-GB"/>
              </w:rPr>
              <w:t xml:space="preserve">in order </w:t>
            </w:r>
            <w:r w:rsidRPr="00FF65D0">
              <w:rPr>
                <w:rFonts w:ascii="Trebuchet MS" w:hAnsi="Trebuchet MS"/>
                <w:lang w:val="en-GB"/>
              </w:rPr>
              <w:t>to take immediate measures to address efficient</w:t>
            </w:r>
            <w:r w:rsidR="0020000D" w:rsidRPr="00FF65D0">
              <w:rPr>
                <w:rFonts w:ascii="Trebuchet MS" w:hAnsi="Trebuchet MS"/>
                <w:lang w:val="en-GB"/>
              </w:rPr>
              <w:t>ly</w:t>
            </w:r>
            <w:r w:rsidRPr="00FF65D0">
              <w:rPr>
                <w:rFonts w:ascii="Trebuchet MS" w:hAnsi="Trebuchet MS"/>
                <w:lang w:val="en-GB"/>
              </w:rPr>
              <w:t xml:space="preserve"> and fair</w:t>
            </w:r>
            <w:r w:rsidR="0020000D" w:rsidRPr="00FF65D0">
              <w:rPr>
                <w:rFonts w:ascii="Trebuchet MS" w:hAnsi="Trebuchet MS"/>
                <w:lang w:val="en-GB"/>
              </w:rPr>
              <w:t>ly</w:t>
            </w:r>
            <w:r w:rsidRPr="00FF65D0">
              <w:rPr>
                <w:rFonts w:ascii="Trebuchet MS" w:hAnsi="Trebuchet MS"/>
                <w:lang w:val="en-GB"/>
              </w:rPr>
              <w:t xml:space="preserve"> the challenges </w:t>
            </w:r>
            <w:r w:rsidR="0020000D" w:rsidRPr="00FF65D0">
              <w:rPr>
                <w:rFonts w:ascii="Trebuchet MS" w:hAnsi="Trebuchet MS"/>
                <w:lang w:val="en-GB"/>
              </w:rPr>
              <w:t>created by</w:t>
            </w:r>
            <w:r w:rsidRPr="00FF65D0">
              <w:rPr>
                <w:rFonts w:ascii="Trebuchet MS" w:hAnsi="Trebuchet MS"/>
                <w:lang w:val="en-GB"/>
              </w:rPr>
              <w:t xml:space="preserve"> emergency situations.  </w:t>
            </w:r>
            <w:r w:rsidR="0020000D" w:rsidRPr="00FF65D0">
              <w:rPr>
                <w:rFonts w:ascii="Trebuchet MS" w:hAnsi="Trebuchet MS"/>
                <w:lang w:val="en-GB"/>
              </w:rPr>
              <w:t>A</w:t>
            </w:r>
            <w:r w:rsidRPr="00FF65D0">
              <w:rPr>
                <w:rFonts w:ascii="Trebuchet MS" w:hAnsi="Trebuchet MS"/>
                <w:lang w:val="en-GB"/>
              </w:rPr>
              <w:t xml:space="preserve">uthorities </w:t>
            </w:r>
            <w:r w:rsidR="0020000D" w:rsidRPr="00FF65D0">
              <w:rPr>
                <w:rFonts w:ascii="Trebuchet MS" w:hAnsi="Trebuchet MS"/>
                <w:lang w:val="en-GB"/>
              </w:rPr>
              <w:t>need to</w:t>
            </w:r>
            <w:r w:rsidRPr="00FF65D0">
              <w:rPr>
                <w:rFonts w:ascii="Trebuchet MS" w:hAnsi="Trebuchet MS"/>
                <w:lang w:val="en-GB"/>
              </w:rPr>
              <w:t xml:space="preserve"> strengthen their capacity for p</w:t>
            </w:r>
            <w:r w:rsidR="0020000D" w:rsidRPr="00FF65D0">
              <w:rPr>
                <w:rFonts w:ascii="Trebuchet MS" w:hAnsi="Trebuchet MS"/>
                <w:lang w:val="en-GB"/>
              </w:rPr>
              <w:t>reventing, monitoring and acting</w:t>
            </w:r>
            <w:r w:rsidRPr="00FF65D0">
              <w:rPr>
                <w:rFonts w:ascii="Trebuchet MS" w:hAnsi="Trebuchet MS"/>
                <w:lang w:val="en-GB"/>
              </w:rPr>
              <w:t xml:space="preserve"> against such situations.  </w:t>
            </w:r>
            <w:r w:rsidR="00DC4A31" w:rsidRPr="00FF65D0">
              <w:rPr>
                <w:rFonts w:ascii="Trebuchet MS" w:hAnsi="Trebuchet MS"/>
                <w:lang w:val="en-GB"/>
              </w:rPr>
              <w:t>Most often,</w:t>
            </w:r>
            <w:r w:rsidR="0020000D" w:rsidRPr="00FF65D0">
              <w:rPr>
                <w:rFonts w:ascii="Trebuchet MS" w:hAnsi="Trebuchet MS"/>
                <w:lang w:val="en-GB"/>
              </w:rPr>
              <w:t xml:space="preserve"> </w:t>
            </w:r>
            <w:r w:rsidRPr="00FF65D0">
              <w:rPr>
                <w:rFonts w:ascii="Trebuchet MS" w:hAnsi="Trebuchet MS"/>
                <w:lang w:val="en-GB"/>
              </w:rPr>
              <w:t xml:space="preserve">natural hazards are not only local, they </w:t>
            </w:r>
            <w:r w:rsidR="00DC4A31" w:rsidRPr="00FF65D0">
              <w:rPr>
                <w:rFonts w:ascii="Trebuchet MS" w:hAnsi="Trebuchet MS"/>
                <w:lang w:val="en-GB"/>
              </w:rPr>
              <w:t xml:space="preserve">also </w:t>
            </w:r>
            <w:r w:rsidRPr="00FF65D0">
              <w:rPr>
                <w:rFonts w:ascii="Trebuchet MS" w:hAnsi="Trebuchet MS"/>
                <w:lang w:val="en-GB"/>
              </w:rPr>
              <w:t>propagate to neighbo</w:t>
            </w:r>
            <w:r w:rsidR="002755F9" w:rsidRPr="00FF65D0">
              <w:rPr>
                <w:rFonts w:ascii="Trebuchet MS" w:hAnsi="Trebuchet MS"/>
                <w:lang w:val="en-GB"/>
              </w:rPr>
              <w:t>u</w:t>
            </w:r>
            <w:r w:rsidRPr="00FF65D0">
              <w:rPr>
                <w:rFonts w:ascii="Trebuchet MS" w:hAnsi="Trebuchet MS"/>
                <w:lang w:val="en-GB"/>
              </w:rPr>
              <w:t>ring region</w:t>
            </w:r>
            <w:r w:rsidR="0020000D" w:rsidRPr="00FF65D0">
              <w:rPr>
                <w:rFonts w:ascii="Trebuchet MS" w:hAnsi="Trebuchet MS"/>
                <w:lang w:val="en-GB"/>
              </w:rPr>
              <w:t>s</w:t>
            </w:r>
            <w:r w:rsidRPr="00FF65D0">
              <w:rPr>
                <w:rFonts w:ascii="Trebuchet MS" w:hAnsi="Trebuchet MS"/>
                <w:lang w:val="en-GB"/>
              </w:rPr>
              <w:t xml:space="preserve">, sometimes with the same or higher intensity. Mehedinti </w:t>
            </w:r>
            <w:r w:rsidR="0020000D" w:rsidRPr="00FF65D0">
              <w:rPr>
                <w:rFonts w:ascii="Trebuchet MS" w:hAnsi="Trebuchet MS"/>
                <w:lang w:val="en-GB"/>
              </w:rPr>
              <w:t xml:space="preserve">(Romania) </w:t>
            </w:r>
            <w:r w:rsidRPr="00FF65D0">
              <w:rPr>
                <w:rFonts w:ascii="Trebuchet MS" w:hAnsi="Trebuchet MS"/>
                <w:lang w:val="en-GB"/>
              </w:rPr>
              <w:t xml:space="preserve">and Bor </w:t>
            </w:r>
            <w:r w:rsidR="0020000D" w:rsidRPr="00FF65D0">
              <w:rPr>
                <w:rFonts w:ascii="Trebuchet MS" w:hAnsi="Trebuchet MS"/>
                <w:lang w:val="en-GB"/>
              </w:rPr>
              <w:t xml:space="preserve">(Serbia) </w:t>
            </w:r>
            <w:r w:rsidRPr="00FF65D0">
              <w:rPr>
                <w:rFonts w:ascii="Trebuchet MS" w:hAnsi="Trebuchet MS"/>
                <w:lang w:val="en-GB"/>
              </w:rPr>
              <w:t>regions are susceptible to natural disasters and high levels of ri</w:t>
            </w:r>
            <w:r w:rsidR="008411B8" w:rsidRPr="00FF65D0">
              <w:rPr>
                <w:rFonts w:ascii="Trebuchet MS" w:hAnsi="Trebuchet MS"/>
                <w:lang w:val="en-GB"/>
              </w:rPr>
              <w:t xml:space="preserve">sk prevention can </w:t>
            </w:r>
            <w:r w:rsidRPr="00FF65D0">
              <w:rPr>
                <w:rFonts w:ascii="Trebuchet MS" w:hAnsi="Trebuchet MS"/>
                <w:lang w:val="en-GB"/>
              </w:rPr>
              <w:t>be achieved through cross-border cooperation.</w:t>
            </w:r>
            <w:r w:rsidR="00DC4A31" w:rsidRPr="00FF65D0">
              <w:rPr>
                <w:rFonts w:ascii="Trebuchet MS" w:hAnsi="Trebuchet MS"/>
                <w:lang w:val="en-GB"/>
              </w:rPr>
              <w:t xml:space="preserve"> Partners who are facing limited budgets and common</w:t>
            </w:r>
            <w:r w:rsidR="001F218E">
              <w:rPr>
                <w:rFonts w:ascii="Trebuchet MS" w:hAnsi="Trebuchet MS"/>
                <w:lang w:val="en-GB"/>
              </w:rPr>
              <w:t xml:space="preserve"> </w:t>
            </w:r>
            <w:r w:rsidR="00DC4A31" w:rsidRPr="00FF65D0">
              <w:rPr>
                <w:rFonts w:ascii="Trebuchet MS" w:hAnsi="Trebuchet MS"/>
                <w:lang w:val="en-GB"/>
              </w:rPr>
              <w:lastRenderedPageBreak/>
              <w:t>needs can share their experience and create the premises for cross-border interoperability in emergency situations.</w:t>
            </w:r>
          </w:p>
          <w:p w14:paraId="00A7155D" w14:textId="5449464B" w:rsidR="0020000D" w:rsidRPr="00FF65D0" w:rsidRDefault="0020000D" w:rsidP="0020000D">
            <w:pPr>
              <w:jc w:val="both"/>
              <w:rPr>
                <w:rFonts w:ascii="Trebuchet MS" w:hAnsi="Trebuchet MS"/>
                <w:lang w:val="en-GB"/>
              </w:rPr>
            </w:pPr>
          </w:p>
          <w:p w14:paraId="2708B941" w14:textId="34EE1F7D" w:rsidR="00DC4A31" w:rsidRPr="00FF65D0" w:rsidRDefault="00C97376" w:rsidP="00DC4A31">
            <w:pPr>
              <w:jc w:val="both"/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>The project aims to improve the alar</w:t>
            </w:r>
            <w:r w:rsidR="00DC4A31" w:rsidRPr="00FF65D0">
              <w:rPr>
                <w:rFonts w:ascii="Trebuchet MS" w:hAnsi="Trebuchet MS"/>
                <w:lang w:val="en-GB"/>
              </w:rPr>
              <w:t>m</w:t>
            </w:r>
            <w:r w:rsidRPr="00FF65D0">
              <w:rPr>
                <w:rFonts w:ascii="Trebuchet MS" w:hAnsi="Trebuchet MS"/>
                <w:lang w:val="en-GB"/>
              </w:rPr>
              <w:t xml:space="preserve"> and intervention </w:t>
            </w:r>
            <w:r w:rsidR="00DC4A31" w:rsidRPr="00FF65D0">
              <w:rPr>
                <w:rFonts w:ascii="Trebuchet MS" w:hAnsi="Trebuchet MS"/>
                <w:lang w:val="en-GB"/>
              </w:rPr>
              <w:t xml:space="preserve">capabilities </w:t>
            </w:r>
            <w:r w:rsidRPr="00FF65D0">
              <w:rPr>
                <w:rFonts w:ascii="Trebuchet MS" w:hAnsi="Trebuchet MS"/>
                <w:lang w:val="en-GB"/>
              </w:rPr>
              <w:t xml:space="preserve">of local public authorities in emergency situations, with impact on </w:t>
            </w:r>
            <w:r w:rsidR="00DC4A31" w:rsidRPr="00FF65D0">
              <w:rPr>
                <w:rFonts w:ascii="Trebuchet MS" w:hAnsi="Trebuchet MS"/>
                <w:lang w:val="en-GB"/>
              </w:rPr>
              <w:t xml:space="preserve">the </w:t>
            </w:r>
            <w:r w:rsidRPr="00FF65D0">
              <w:rPr>
                <w:rFonts w:ascii="Trebuchet MS" w:hAnsi="Trebuchet MS"/>
                <w:lang w:val="en-GB"/>
              </w:rPr>
              <w:t xml:space="preserve">local communities and </w:t>
            </w:r>
            <w:r w:rsidR="00DC4A31" w:rsidRPr="00FF65D0">
              <w:rPr>
                <w:rFonts w:ascii="Trebuchet MS" w:hAnsi="Trebuchet MS"/>
                <w:lang w:val="en-GB"/>
              </w:rPr>
              <w:t xml:space="preserve">the </w:t>
            </w:r>
            <w:r w:rsidRPr="00FF65D0">
              <w:rPr>
                <w:rFonts w:ascii="Trebuchet MS" w:hAnsi="Trebuchet MS"/>
                <w:lang w:val="en-GB"/>
              </w:rPr>
              <w:t>volunteer services from Sisesti</w:t>
            </w:r>
            <w:r w:rsidR="00DC4A31" w:rsidRPr="00FF65D0">
              <w:rPr>
                <w:rFonts w:ascii="Trebuchet MS" w:hAnsi="Trebuchet MS"/>
                <w:lang w:val="en-GB"/>
              </w:rPr>
              <w:t xml:space="preserve"> (Romania)</w:t>
            </w:r>
            <w:r w:rsidRPr="00FF65D0">
              <w:rPr>
                <w:rFonts w:ascii="Trebuchet MS" w:hAnsi="Trebuchet MS"/>
                <w:lang w:val="en-GB"/>
              </w:rPr>
              <w:t>, Majdanpek and Mosna</w:t>
            </w:r>
            <w:r w:rsidR="00DC4A31" w:rsidRPr="00FF65D0">
              <w:rPr>
                <w:rFonts w:ascii="Trebuchet MS" w:hAnsi="Trebuchet MS"/>
                <w:lang w:val="en-GB"/>
              </w:rPr>
              <w:t xml:space="preserve"> (Serbia)</w:t>
            </w:r>
            <w:r w:rsidRPr="00FF65D0">
              <w:rPr>
                <w:rFonts w:ascii="Trebuchet MS" w:hAnsi="Trebuchet MS"/>
                <w:lang w:val="en-GB"/>
              </w:rPr>
              <w:t>.</w:t>
            </w:r>
            <w:r w:rsidR="00DC4A31" w:rsidRPr="00FF65D0">
              <w:rPr>
                <w:rFonts w:ascii="Trebuchet MS" w:hAnsi="Trebuchet MS"/>
                <w:lang w:val="en-GB"/>
              </w:rPr>
              <w:t xml:space="preserve"> </w:t>
            </w:r>
          </w:p>
          <w:p w14:paraId="68316692" w14:textId="77777777" w:rsidR="00DC4A31" w:rsidRPr="00FF65D0" w:rsidRDefault="00DC4A31" w:rsidP="00DC4A31">
            <w:pPr>
              <w:jc w:val="both"/>
              <w:rPr>
                <w:rFonts w:ascii="Trebuchet MS" w:hAnsi="Trebuchet MS"/>
                <w:lang w:val="en-GB"/>
              </w:rPr>
            </w:pPr>
          </w:p>
          <w:p w14:paraId="65FEB7DC" w14:textId="5730798F" w:rsidR="00FF65D0" w:rsidRPr="00FF65D0" w:rsidRDefault="00FF65D0" w:rsidP="00FF65D0">
            <w:pPr>
              <w:jc w:val="both"/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>L</w:t>
            </w:r>
            <w:r w:rsidR="00C97376" w:rsidRPr="00FF65D0">
              <w:rPr>
                <w:rFonts w:ascii="Trebuchet MS" w:hAnsi="Trebuchet MS"/>
                <w:lang w:val="en-GB"/>
              </w:rPr>
              <w:t xml:space="preserve">ocal authorities </w:t>
            </w:r>
            <w:r>
              <w:rPr>
                <w:rFonts w:ascii="Trebuchet MS" w:hAnsi="Trebuchet MS"/>
                <w:lang w:val="en-GB"/>
              </w:rPr>
              <w:t>are being provided</w:t>
            </w:r>
            <w:r w:rsidRPr="00FF65D0">
              <w:rPr>
                <w:rFonts w:ascii="Trebuchet MS" w:hAnsi="Trebuchet MS"/>
                <w:lang w:val="en-GB"/>
              </w:rPr>
              <w:t xml:space="preserve"> </w:t>
            </w:r>
            <w:r w:rsidR="00C97376" w:rsidRPr="00FF65D0">
              <w:rPr>
                <w:rFonts w:ascii="Trebuchet MS" w:hAnsi="Trebuchet MS"/>
                <w:lang w:val="en-GB"/>
              </w:rPr>
              <w:t xml:space="preserve">with </w:t>
            </w:r>
            <w:r w:rsidR="00DC4A31" w:rsidRPr="00FF65D0">
              <w:rPr>
                <w:rFonts w:ascii="Trebuchet MS" w:hAnsi="Trebuchet MS"/>
                <w:lang w:val="en-GB"/>
              </w:rPr>
              <w:t xml:space="preserve">modern </w:t>
            </w:r>
            <w:r w:rsidR="00C97376" w:rsidRPr="00FF65D0">
              <w:rPr>
                <w:rFonts w:ascii="Trebuchet MS" w:hAnsi="Trebuchet MS"/>
                <w:lang w:val="en-GB"/>
              </w:rPr>
              <w:t>alarm systems and specific equipment</w:t>
            </w:r>
            <w:r w:rsidRPr="00FF65D0">
              <w:rPr>
                <w:rFonts w:ascii="Trebuchet MS" w:hAnsi="Trebuchet MS"/>
                <w:lang w:val="en-GB"/>
              </w:rPr>
              <w:t>. The volunteer service members for emergency situations from Sisesti, Majdanpek and Mosna participate</w:t>
            </w:r>
            <w:r w:rsidR="0035163A">
              <w:rPr>
                <w:rFonts w:ascii="Trebuchet MS" w:hAnsi="Trebuchet MS"/>
                <w:lang w:val="en-GB"/>
              </w:rPr>
              <w:t>d</w:t>
            </w:r>
            <w:r w:rsidRPr="00FF65D0">
              <w:rPr>
                <w:rFonts w:ascii="Trebuchet MS" w:hAnsi="Trebuchet MS"/>
                <w:lang w:val="en-GB"/>
              </w:rPr>
              <w:t xml:space="preserve"> in </w:t>
            </w:r>
            <w:r w:rsidR="007D20CD">
              <w:rPr>
                <w:rFonts w:ascii="Trebuchet MS" w:hAnsi="Trebuchet MS"/>
                <w:lang w:val="en-GB"/>
              </w:rPr>
              <w:t xml:space="preserve">a </w:t>
            </w:r>
            <w:r w:rsidR="00C97376" w:rsidRPr="00FF65D0">
              <w:rPr>
                <w:rFonts w:ascii="Trebuchet MS" w:hAnsi="Trebuchet MS"/>
                <w:lang w:val="en-GB"/>
              </w:rPr>
              <w:t>joint training</w:t>
            </w:r>
            <w:r w:rsidRPr="00FF65D0">
              <w:rPr>
                <w:rFonts w:ascii="Trebuchet MS" w:hAnsi="Trebuchet MS"/>
                <w:lang w:val="en-GB"/>
              </w:rPr>
              <w:t xml:space="preserve">, </w:t>
            </w:r>
            <w:r w:rsidR="00C97376" w:rsidRPr="00FF65D0">
              <w:rPr>
                <w:rFonts w:ascii="Trebuchet MS" w:hAnsi="Trebuchet MS"/>
                <w:lang w:val="en-GB"/>
              </w:rPr>
              <w:t>exchange good practices and elaborat</w:t>
            </w:r>
            <w:r w:rsidRPr="00FF65D0">
              <w:rPr>
                <w:rFonts w:ascii="Trebuchet MS" w:hAnsi="Trebuchet MS"/>
                <w:lang w:val="en-GB"/>
              </w:rPr>
              <w:t>e</w:t>
            </w:r>
            <w:r w:rsidR="0035163A">
              <w:rPr>
                <w:rFonts w:ascii="Trebuchet MS" w:hAnsi="Trebuchet MS"/>
                <w:lang w:val="en-GB"/>
              </w:rPr>
              <w:t>d</w:t>
            </w:r>
            <w:r w:rsidR="00C97376" w:rsidRPr="00FF65D0">
              <w:rPr>
                <w:rFonts w:ascii="Trebuchet MS" w:hAnsi="Trebuchet MS"/>
                <w:lang w:val="en-GB"/>
              </w:rPr>
              <w:t xml:space="preserve"> a guide on emergency interventions</w:t>
            </w:r>
            <w:r w:rsidRPr="00FF65D0">
              <w:rPr>
                <w:rFonts w:ascii="Trebuchet MS" w:hAnsi="Trebuchet MS"/>
                <w:lang w:val="en-GB"/>
              </w:rPr>
              <w:t>.</w:t>
            </w:r>
            <w:r w:rsidR="008411B8" w:rsidRPr="00FF65D0">
              <w:rPr>
                <w:rFonts w:ascii="Trebuchet MS" w:hAnsi="Trebuchet MS"/>
                <w:lang w:val="en-GB"/>
              </w:rPr>
              <w:t xml:space="preserve">   </w:t>
            </w:r>
            <w:r w:rsidR="00C97376" w:rsidRPr="00FF65D0">
              <w:rPr>
                <w:rFonts w:ascii="Trebuchet MS" w:hAnsi="Trebuchet MS"/>
                <w:lang w:val="en-GB"/>
              </w:rPr>
              <w:br/>
              <w:t xml:space="preserve">The benefits of this project are: </w:t>
            </w:r>
          </w:p>
          <w:p w14:paraId="57F19282" w14:textId="77777777" w:rsidR="00FF65D0" w:rsidRPr="00FF65D0" w:rsidRDefault="00C97376" w:rsidP="00FF65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>increasing the resilience of the communities on the two banks of the Danube and the safety of the</w:t>
            </w:r>
            <w:r w:rsidR="00FF65D0" w:rsidRPr="00FF65D0">
              <w:rPr>
                <w:rFonts w:ascii="Trebuchet MS" w:hAnsi="Trebuchet MS"/>
                <w:lang w:val="en-GB"/>
              </w:rPr>
              <w:t>ir</w:t>
            </w:r>
            <w:r w:rsidRPr="00FF65D0">
              <w:rPr>
                <w:rFonts w:ascii="Trebuchet MS" w:hAnsi="Trebuchet MS"/>
                <w:lang w:val="en-GB"/>
              </w:rPr>
              <w:t xml:space="preserve"> citizens; </w:t>
            </w:r>
          </w:p>
          <w:p w14:paraId="2AA3C443" w14:textId="6F60FB0D" w:rsidR="00FF65D0" w:rsidRPr="00FF65D0" w:rsidRDefault="00FF65D0" w:rsidP="00FF65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>d</w:t>
            </w:r>
            <w:r w:rsidR="00C97376" w:rsidRPr="00FF65D0">
              <w:rPr>
                <w:rFonts w:ascii="Trebuchet MS" w:hAnsi="Trebuchet MS"/>
                <w:lang w:val="en-GB"/>
              </w:rPr>
              <w:t>eveloping a unitary vision in the management of natural and</w:t>
            </w:r>
            <w:r w:rsidRPr="00FF65D0">
              <w:rPr>
                <w:rFonts w:ascii="Trebuchet MS" w:hAnsi="Trebuchet MS"/>
                <w:lang w:val="en-GB"/>
              </w:rPr>
              <w:t xml:space="preserve"> technological </w:t>
            </w:r>
            <w:r w:rsidR="00C97376" w:rsidRPr="00FF65D0">
              <w:rPr>
                <w:rFonts w:ascii="Trebuchet MS" w:hAnsi="Trebuchet MS"/>
                <w:lang w:val="en-GB"/>
              </w:rPr>
              <w:t xml:space="preserve">risks; </w:t>
            </w:r>
          </w:p>
          <w:p w14:paraId="67157916" w14:textId="4440EBC6" w:rsidR="002A61D6" w:rsidRPr="00FF65D0" w:rsidRDefault="00FF65D0" w:rsidP="00FF65D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>i</w:t>
            </w:r>
            <w:r w:rsidR="00C97376" w:rsidRPr="00FF65D0">
              <w:rPr>
                <w:rFonts w:ascii="Trebuchet MS" w:hAnsi="Trebuchet MS"/>
                <w:lang w:val="en-GB"/>
              </w:rPr>
              <w:t xml:space="preserve">mproving the cooperation between the institutions involved in the management of natural and technological risks, </w:t>
            </w:r>
            <w:r w:rsidRPr="00FF65D0">
              <w:rPr>
                <w:rFonts w:ascii="Trebuchet MS" w:hAnsi="Trebuchet MS"/>
                <w:lang w:val="en-GB"/>
              </w:rPr>
              <w:t>with a focus on the</w:t>
            </w:r>
            <w:r w:rsidR="00C97376" w:rsidRPr="00FF65D0">
              <w:rPr>
                <w:rFonts w:ascii="Trebuchet MS" w:hAnsi="Trebuchet MS"/>
                <w:lang w:val="en-GB"/>
              </w:rPr>
              <w:t xml:space="preserve"> cross-border level, </w:t>
            </w:r>
            <w:r w:rsidRPr="00FF65D0">
              <w:rPr>
                <w:rFonts w:ascii="Trebuchet MS" w:hAnsi="Trebuchet MS"/>
                <w:lang w:val="en-GB"/>
              </w:rPr>
              <w:t>leading to an increase in their efficiency.</w:t>
            </w:r>
            <w:r w:rsidR="00C97376" w:rsidRPr="00FF65D0">
              <w:rPr>
                <w:rFonts w:ascii="Trebuchet MS" w:hAnsi="Trebuchet MS"/>
                <w:lang w:val="en-GB"/>
              </w:rPr>
              <w:br/>
            </w:r>
          </w:p>
        </w:tc>
      </w:tr>
      <w:tr w:rsidR="002A61D6" w:rsidRPr="00FF65D0" w14:paraId="4434DB71" w14:textId="77777777" w:rsidTr="00B82D08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6C1FD0D8" w14:textId="5D2EF820" w:rsidR="002A61D6" w:rsidRPr="00FF65D0" w:rsidRDefault="00C848C7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>
              <w:rPr>
                <w:rFonts w:ascii="Trebuchet MS" w:hAnsi="Trebuchet MS"/>
                <w:color w:val="003399"/>
                <w:lang w:val="en-GB"/>
              </w:rPr>
              <w:lastRenderedPageBreak/>
              <w:t>DEGREE OF ACHIEVEMENT OF</w:t>
            </w:r>
            <w:r w:rsidR="008D19CA" w:rsidRPr="00FF65D0">
              <w:rPr>
                <w:rFonts w:ascii="Trebuchet MS" w:hAnsi="Trebuchet MS"/>
                <w:color w:val="003399"/>
                <w:lang w:val="en-GB"/>
              </w:rPr>
              <w:t xml:space="preserve"> INDICATORS:</w:t>
            </w:r>
            <w:r w:rsidR="002A61D6" w:rsidRPr="00FF65D0">
              <w:rPr>
                <w:rFonts w:ascii="Trebuchet MS" w:hAnsi="Trebuchet MS"/>
                <w:color w:val="003399"/>
                <w:lang w:val="en-GB"/>
              </w:rPr>
              <w:t xml:space="preserve"> 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3BF1C9" w14:textId="283A5F79" w:rsidR="00A65E03" w:rsidRPr="00FF65D0" w:rsidRDefault="00C4573A" w:rsidP="002A61D6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 w:cs="Open Sans"/>
                <w:shd w:val="clear" w:color="auto" w:fill="FFFFFF"/>
                <w:lang w:val="en-GB"/>
              </w:rPr>
              <w:t>1 i</w:t>
            </w:r>
            <w:r w:rsidR="000B5676"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t>nfrastructure</w:t>
            </w:r>
            <w:r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 investment in the</w:t>
            </w:r>
            <w:r w:rsidR="000B5676"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 equipment built/ installed/ m</w:t>
            </w:r>
            <w:r w:rsidR="007D20CD">
              <w:rPr>
                <w:rFonts w:ascii="Trebuchet MS" w:hAnsi="Trebuchet MS" w:cs="Open Sans"/>
                <w:shd w:val="clear" w:color="auto" w:fill="FFFFFF"/>
                <w:lang w:val="en-GB"/>
              </w:rPr>
              <w:t>odernized in the field of cross-</w:t>
            </w:r>
            <w:r w:rsidR="000B5676"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t>border services for environmental protection</w:t>
            </w:r>
            <w:r w:rsidR="00FF65D0"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t>.</w:t>
            </w:r>
            <w:r w:rsidR="00C848C7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 </w:t>
            </w:r>
            <w:r w:rsidR="00C848C7">
              <w:rPr>
                <w:rFonts w:ascii="Trebuchet MS" w:hAnsi="Trebuchet MS" w:cs="Open Sans"/>
                <w:shd w:val="clear" w:color="auto" w:fill="FFFFFF"/>
                <w:lang w:val="en-GB"/>
              </w:rPr>
              <w:t>(100%)</w:t>
            </w:r>
          </w:p>
          <w:p w14:paraId="445B2A52" w14:textId="1A227243" w:rsidR="005F4C42" w:rsidRPr="00FF65D0" w:rsidRDefault="00C4573A" w:rsidP="00242119">
            <w:pPr>
              <w:rPr>
                <w:rFonts w:ascii="Trebuchet MS" w:hAnsi="Trebuchet MS" w:cs="Open Sans"/>
                <w:shd w:val="clear" w:color="auto" w:fill="FFFFFF"/>
                <w:lang w:val="en-GB"/>
              </w:rPr>
            </w:pPr>
            <w:r>
              <w:rPr>
                <w:rFonts w:ascii="Trebuchet MS" w:hAnsi="Trebuchet MS" w:cs="Open Sans"/>
                <w:shd w:val="clear" w:color="auto" w:fill="FFFFFF"/>
                <w:lang w:val="en-GB"/>
              </w:rPr>
              <w:t>90 p</w:t>
            </w:r>
            <w:r w:rsidR="00640598"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t>articipants to project initiatives and events for information and awareness r</w:t>
            </w:r>
            <w:r w:rsidR="007D20CD">
              <w:rPr>
                <w:rFonts w:ascii="Trebuchet MS" w:hAnsi="Trebuchet MS" w:cs="Open Sans"/>
                <w:shd w:val="clear" w:color="auto" w:fill="FFFFFF"/>
                <w:lang w:val="en-GB"/>
              </w:rPr>
              <w:t>a</w:t>
            </w:r>
            <w:r w:rsidR="00640598"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t>ising</w:t>
            </w:r>
            <w:r w:rsidR="004652F8"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t>.</w:t>
            </w:r>
            <w:r w:rsidR="00C848C7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 </w:t>
            </w:r>
            <w:r w:rsidR="00C848C7">
              <w:rPr>
                <w:rFonts w:ascii="Trebuchet MS" w:hAnsi="Trebuchet MS" w:cs="Open Sans"/>
                <w:shd w:val="clear" w:color="auto" w:fill="FFFFFF"/>
                <w:lang w:val="en-GB"/>
              </w:rPr>
              <w:t>(100%)</w:t>
            </w:r>
          </w:p>
          <w:p w14:paraId="7B1C2974" w14:textId="5736061E" w:rsidR="004652F8" w:rsidRPr="00FF65D0" w:rsidRDefault="00C4573A" w:rsidP="00242119">
            <w:pPr>
              <w:rPr>
                <w:rFonts w:ascii="Trebuchet MS" w:hAnsi="Trebuchet MS" w:cs="Open Sans"/>
                <w:shd w:val="clear" w:color="auto" w:fill="FFFFFF"/>
                <w:lang w:val="en-GB"/>
              </w:rPr>
            </w:pPr>
            <w:r>
              <w:rPr>
                <w:rFonts w:ascii="Trebuchet MS" w:hAnsi="Trebuchet MS" w:cs="Open Sans"/>
                <w:shd w:val="clear" w:color="auto" w:fill="FFFFFF"/>
                <w:lang w:val="en-GB"/>
              </w:rPr>
              <w:t>1 study</w:t>
            </w:r>
            <w:r w:rsidR="004652F8"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 in the field of environmental protection and emergency management</w:t>
            </w:r>
            <w:r w:rsidR="002755F9"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 (technical and scientific studies, researches in the relevant fields)</w:t>
            </w:r>
            <w:r w:rsidR="00EF17FD"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t>.</w:t>
            </w:r>
            <w:r w:rsidR="00C848C7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 </w:t>
            </w:r>
            <w:r w:rsidR="00C848C7">
              <w:rPr>
                <w:rFonts w:ascii="Trebuchet MS" w:hAnsi="Trebuchet MS" w:cs="Open Sans"/>
                <w:shd w:val="clear" w:color="auto" w:fill="FFFFFF"/>
                <w:lang w:val="en-GB"/>
              </w:rPr>
              <w:t>(100%)</w:t>
            </w:r>
          </w:p>
          <w:p w14:paraId="419D6CE2" w14:textId="5B785A26" w:rsidR="00EF17FD" w:rsidRPr="00FF65D0" w:rsidRDefault="00C4573A" w:rsidP="00242119">
            <w:pPr>
              <w:rPr>
                <w:rFonts w:ascii="Trebuchet MS" w:hAnsi="Trebuchet MS" w:cs="Open Sans"/>
                <w:shd w:val="clear" w:color="auto" w:fill="FFFFFF"/>
                <w:lang w:val="en-GB"/>
              </w:rPr>
            </w:pPr>
            <w:r>
              <w:rPr>
                <w:rFonts w:ascii="Trebuchet MS" w:hAnsi="Trebuchet MS" w:cs="Open Sans"/>
                <w:shd w:val="clear" w:color="auto" w:fill="FFFFFF"/>
                <w:lang w:val="en-GB"/>
              </w:rPr>
              <w:t>90 p</w:t>
            </w:r>
            <w:r w:rsidR="00EF17FD"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t>articipants to capacity building initiatives</w:t>
            </w:r>
            <w:r w:rsidR="00ED12B4"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t>.</w:t>
            </w:r>
            <w:r w:rsidR="00C848C7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 </w:t>
            </w:r>
            <w:r w:rsidR="00C848C7">
              <w:rPr>
                <w:rFonts w:ascii="Trebuchet MS" w:hAnsi="Trebuchet MS" w:cs="Open Sans"/>
                <w:shd w:val="clear" w:color="auto" w:fill="FFFFFF"/>
                <w:lang w:val="en-GB"/>
              </w:rPr>
              <w:t>(100%)</w:t>
            </w:r>
          </w:p>
          <w:p w14:paraId="1B9BD486" w14:textId="02E21B37" w:rsidR="00ED12B4" w:rsidRPr="00FF65D0" w:rsidRDefault="00C4573A" w:rsidP="00C4573A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 w:cs="Open Sans"/>
                <w:shd w:val="clear" w:color="auto" w:fill="FFFFFF"/>
                <w:lang w:val="en-GB"/>
              </w:rPr>
              <w:t>2 m</w:t>
            </w:r>
            <w:r w:rsidR="00ED12B4"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t>onitoring systems established/ extended/ modernized in the eligible area in the field of environmental protection and emergency management.</w:t>
            </w:r>
            <w:r w:rsidR="00C848C7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 </w:t>
            </w:r>
            <w:r w:rsidR="00C848C7">
              <w:rPr>
                <w:rFonts w:ascii="Trebuchet MS" w:hAnsi="Trebuchet MS" w:cs="Open Sans"/>
                <w:shd w:val="clear" w:color="auto" w:fill="FFFFFF"/>
                <w:lang w:val="en-GB"/>
              </w:rPr>
              <w:t>(100%)</w:t>
            </w:r>
          </w:p>
        </w:tc>
      </w:tr>
      <w:tr w:rsidR="002A61D6" w:rsidRPr="00FF65D0" w14:paraId="307C61BF" w14:textId="77777777" w:rsidTr="00B82D08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3AD351D2" w14:textId="64122BAF" w:rsidR="002A61D6" w:rsidRPr="00FF65D0" w:rsidRDefault="008D19CA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FF65D0">
              <w:rPr>
                <w:rFonts w:ascii="Trebuchet MS" w:hAnsi="Trebuchet MS"/>
                <w:color w:val="003399"/>
                <w:lang w:val="en-GB"/>
              </w:rPr>
              <w:t>RESULTS</w:t>
            </w:r>
            <w:r w:rsidR="00C848C7">
              <w:rPr>
                <w:rFonts w:ascii="Trebuchet MS" w:hAnsi="Trebuchet MS"/>
                <w:color w:val="003399"/>
                <w:lang w:val="en-GB"/>
              </w:rPr>
              <w:t xml:space="preserve"> ACHIEVED</w:t>
            </w:r>
            <w:r w:rsidRPr="00FF65D0">
              <w:rPr>
                <w:rFonts w:ascii="Trebuchet MS" w:hAnsi="Trebuchet MS"/>
                <w:color w:val="003399"/>
                <w:lang w:val="en-GB"/>
              </w:rPr>
              <w:t>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0E0EEC" w14:textId="30EB708C" w:rsidR="000A4781" w:rsidRPr="00FF65D0" w:rsidRDefault="00027ECF" w:rsidP="009472F2">
            <w:pPr>
              <w:jc w:val="both"/>
              <w:rPr>
                <w:rFonts w:ascii="Trebuchet MS" w:hAnsi="Trebuchet MS" w:cs="Open Sans"/>
                <w:shd w:val="clear" w:color="auto" w:fill="FFFFFF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 xml:space="preserve">4 </w:t>
            </w:r>
            <w:r w:rsidR="002755F9"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t>c</w:t>
            </w:r>
            <w:r w:rsidR="00D94DDB"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t>ivil defence equipmen</w:t>
            </w:r>
            <w:r w:rsidR="00092E42"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t>t</w:t>
            </w:r>
            <w:r w:rsidR="007D20CD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 provided.</w:t>
            </w:r>
            <w:r w:rsidR="002C231D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 (100%)</w:t>
            </w:r>
          </w:p>
          <w:p w14:paraId="28111D40" w14:textId="2106772D" w:rsidR="00027ECF" w:rsidRPr="00FF65D0" w:rsidRDefault="00D84827" w:rsidP="009472F2">
            <w:pPr>
              <w:jc w:val="both"/>
              <w:rPr>
                <w:rFonts w:ascii="Trebuchet MS" w:hAnsi="Trebuchet MS" w:cs="Open Sans"/>
                <w:shd w:val="clear" w:color="auto" w:fill="FFFFFF"/>
                <w:lang w:val="en-GB"/>
              </w:rPr>
            </w:pPr>
            <w:r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13 </w:t>
            </w:r>
            <w:r w:rsidR="002755F9"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t>m</w:t>
            </w:r>
            <w:r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t>onitoring eq</w:t>
            </w:r>
            <w:r w:rsidR="002755F9"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t>u</w:t>
            </w:r>
            <w:r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t>ipment</w:t>
            </w:r>
            <w:r w:rsidR="007D20CD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 provided.</w:t>
            </w:r>
            <w:r w:rsidR="002C231D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 </w:t>
            </w:r>
            <w:r w:rsidR="002C231D" w:rsidRPr="002C231D">
              <w:rPr>
                <w:rFonts w:ascii="Trebuchet MS" w:hAnsi="Trebuchet MS" w:cs="Open Sans"/>
                <w:shd w:val="clear" w:color="auto" w:fill="FFFFFF"/>
                <w:lang w:val="en-GB"/>
              </w:rPr>
              <w:t>(100%)</w:t>
            </w:r>
          </w:p>
          <w:p w14:paraId="1896BD72" w14:textId="2E613538" w:rsidR="00D84827" w:rsidRPr="00FF65D0" w:rsidRDefault="002755F9" w:rsidP="009472F2">
            <w:pPr>
              <w:jc w:val="both"/>
              <w:rPr>
                <w:rFonts w:ascii="Trebuchet MS" w:hAnsi="Trebuchet MS" w:cs="Open Sans"/>
                <w:shd w:val="clear" w:color="auto" w:fill="FFFFFF"/>
                <w:lang w:val="en-GB"/>
              </w:rPr>
            </w:pPr>
            <w:r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t>2 i</w:t>
            </w:r>
            <w:r w:rsidR="00D84827"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t>nformation</w:t>
            </w:r>
            <w:r w:rsidR="007D20CD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 campaigns regarding the preparation</w:t>
            </w:r>
            <w:r w:rsidR="00D84827"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 </w:t>
            </w:r>
            <w:r w:rsidR="007D20CD">
              <w:rPr>
                <w:rFonts w:ascii="Trebuchet MS" w:hAnsi="Trebuchet MS" w:cs="Open Sans"/>
                <w:shd w:val="clear" w:color="auto" w:fill="FFFFFF"/>
                <w:lang w:val="en-GB"/>
              </w:rPr>
              <w:t>for natural and technological</w:t>
            </w:r>
            <w:r w:rsidR="00D84827"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 risks</w:t>
            </w:r>
            <w:r w:rsidR="007D20CD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 implemented.</w:t>
            </w:r>
            <w:r w:rsidR="002C231D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 (100%)</w:t>
            </w:r>
          </w:p>
          <w:p w14:paraId="7494F3DD" w14:textId="3C1D339E" w:rsidR="00D84827" w:rsidRPr="00FF65D0" w:rsidRDefault="002755F9" w:rsidP="009472F2">
            <w:pPr>
              <w:jc w:val="both"/>
              <w:rPr>
                <w:rFonts w:ascii="Trebuchet MS" w:hAnsi="Trebuchet MS" w:cs="Open Sans"/>
                <w:shd w:val="clear" w:color="auto" w:fill="FFFFFF"/>
                <w:lang w:val="en-GB"/>
              </w:rPr>
            </w:pPr>
            <w:r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lastRenderedPageBreak/>
              <w:t>1 s</w:t>
            </w:r>
            <w:r w:rsidR="00D84827"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t>tudy for emergency management reaction plan</w:t>
            </w:r>
            <w:r w:rsidR="007D20CD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 elaborated.</w:t>
            </w:r>
            <w:r w:rsidR="002C231D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 (100%)</w:t>
            </w:r>
          </w:p>
          <w:p w14:paraId="1F2FB2C4" w14:textId="4EC9E9E8" w:rsidR="00D84827" w:rsidRPr="00FF65D0" w:rsidRDefault="00D84827" w:rsidP="00D84827">
            <w:pPr>
              <w:jc w:val="both"/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t xml:space="preserve">90 </w:t>
            </w:r>
            <w:r w:rsidR="002755F9" w:rsidRPr="00FF65D0">
              <w:rPr>
                <w:rFonts w:ascii="Trebuchet MS" w:hAnsi="Trebuchet MS" w:cs="Open Sans"/>
                <w:shd w:val="clear" w:color="auto" w:fill="FFFFFF"/>
                <w:lang w:val="en-GB"/>
              </w:rPr>
              <w:t>p</w:t>
            </w:r>
            <w:r w:rsidRPr="00FF65D0">
              <w:rPr>
                <w:rFonts w:ascii="Trebuchet MS" w:hAnsi="Trebuchet MS"/>
                <w:lang w:val="en-GB"/>
              </w:rPr>
              <w:t>articipants at the w</w:t>
            </w:r>
            <w:r w:rsidRPr="00FF65D0">
              <w:rPr>
                <w:rFonts w:ascii="Trebuchet MS" w:hAnsi="Trebuchet MS" w:cs="Open Sans"/>
                <w:lang w:val="en-GB"/>
              </w:rPr>
              <w:t xml:space="preserve">orkshops for </w:t>
            </w:r>
            <w:r w:rsidR="007D20CD">
              <w:rPr>
                <w:rFonts w:ascii="Trebuchet MS" w:hAnsi="Trebuchet MS" w:cs="Open Sans"/>
                <w:lang w:val="en-GB"/>
              </w:rPr>
              <w:t>experience</w:t>
            </w:r>
            <w:r w:rsidRPr="00FF65D0">
              <w:rPr>
                <w:rFonts w:ascii="Trebuchet MS" w:hAnsi="Trebuchet MS" w:cs="Open Sans"/>
                <w:lang w:val="en-GB"/>
              </w:rPr>
              <w:t xml:space="preserve"> exchanges and presentation of best practices in local policies and a preparedness practice</w:t>
            </w:r>
            <w:r w:rsidR="007D20CD">
              <w:rPr>
                <w:rFonts w:ascii="Trebuchet MS" w:hAnsi="Trebuchet MS" w:cs="Open Sans"/>
                <w:lang w:val="en-GB"/>
              </w:rPr>
              <w:t>.</w:t>
            </w:r>
            <w:r w:rsidR="002C231D">
              <w:rPr>
                <w:rFonts w:ascii="Trebuchet MS" w:hAnsi="Trebuchet MS" w:cs="Open Sans"/>
                <w:lang w:val="en-GB"/>
              </w:rPr>
              <w:t xml:space="preserve"> </w:t>
            </w:r>
            <w:r w:rsidR="002C231D">
              <w:rPr>
                <w:rFonts w:ascii="Trebuchet MS" w:hAnsi="Trebuchet MS" w:cs="Open Sans"/>
                <w:shd w:val="clear" w:color="auto" w:fill="FFFFFF"/>
                <w:lang w:val="en-GB"/>
              </w:rPr>
              <w:t>(100%)</w:t>
            </w:r>
          </w:p>
          <w:p w14:paraId="5B01250B" w14:textId="516A4D6A" w:rsidR="00D84827" w:rsidRPr="00FF65D0" w:rsidRDefault="002755F9" w:rsidP="009472F2">
            <w:pPr>
              <w:jc w:val="both"/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>1 a</w:t>
            </w:r>
            <w:r w:rsidR="0084133D" w:rsidRPr="00FF65D0">
              <w:rPr>
                <w:rFonts w:ascii="Trebuchet MS" w:hAnsi="Trebuchet MS"/>
                <w:lang w:val="en-GB"/>
              </w:rPr>
              <w:t>larming system</w:t>
            </w:r>
            <w:r w:rsidR="007D20CD">
              <w:rPr>
                <w:rFonts w:ascii="Trebuchet MS" w:hAnsi="Trebuchet MS"/>
                <w:lang w:val="en-GB"/>
              </w:rPr>
              <w:t xml:space="preserve"> </w:t>
            </w:r>
            <w:r w:rsidR="001677AE">
              <w:rPr>
                <w:rFonts w:ascii="Trebuchet MS" w:hAnsi="Trebuchet MS"/>
                <w:lang w:val="en-GB"/>
              </w:rPr>
              <w:t>in use</w:t>
            </w:r>
            <w:r w:rsidR="007D20CD">
              <w:rPr>
                <w:rFonts w:ascii="Trebuchet MS" w:hAnsi="Trebuchet MS"/>
                <w:lang w:val="en-GB"/>
              </w:rPr>
              <w:t>.</w:t>
            </w:r>
            <w:r w:rsidR="002C231D">
              <w:rPr>
                <w:rFonts w:ascii="Trebuchet MS" w:hAnsi="Trebuchet MS"/>
                <w:lang w:val="en-GB"/>
              </w:rPr>
              <w:t xml:space="preserve"> </w:t>
            </w:r>
            <w:r w:rsidR="002C231D">
              <w:rPr>
                <w:rFonts w:ascii="Trebuchet MS" w:hAnsi="Trebuchet MS" w:cs="Open Sans"/>
                <w:shd w:val="clear" w:color="auto" w:fill="FFFFFF"/>
                <w:lang w:val="en-GB"/>
              </w:rPr>
              <w:t>(100%)</w:t>
            </w:r>
          </w:p>
          <w:p w14:paraId="57F6C1F9" w14:textId="15F80405" w:rsidR="0084133D" w:rsidRPr="00FF65D0" w:rsidRDefault="002755F9" w:rsidP="001677AE">
            <w:pPr>
              <w:jc w:val="both"/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>1 m</w:t>
            </w:r>
            <w:r w:rsidR="0084133D" w:rsidRPr="00FF65D0">
              <w:rPr>
                <w:rFonts w:ascii="Trebuchet MS" w:hAnsi="Trebuchet MS"/>
                <w:lang w:val="en-GB"/>
              </w:rPr>
              <w:t xml:space="preserve">onitoring equipment </w:t>
            </w:r>
            <w:r w:rsidR="007D20CD">
              <w:rPr>
                <w:rFonts w:ascii="Trebuchet MS" w:hAnsi="Trebuchet MS"/>
                <w:lang w:val="en-GB"/>
              </w:rPr>
              <w:t xml:space="preserve">in </w:t>
            </w:r>
            <w:r w:rsidR="001677AE">
              <w:rPr>
                <w:rFonts w:ascii="Trebuchet MS" w:hAnsi="Trebuchet MS"/>
                <w:lang w:val="en-GB"/>
              </w:rPr>
              <w:t>use</w:t>
            </w:r>
            <w:r w:rsidR="007D20CD">
              <w:rPr>
                <w:rFonts w:ascii="Trebuchet MS" w:hAnsi="Trebuchet MS"/>
                <w:lang w:val="en-GB"/>
              </w:rPr>
              <w:t xml:space="preserve">. </w:t>
            </w:r>
            <w:r w:rsidR="002C231D">
              <w:rPr>
                <w:rFonts w:ascii="Trebuchet MS" w:hAnsi="Trebuchet MS" w:cs="Open Sans"/>
                <w:shd w:val="clear" w:color="auto" w:fill="FFFFFF"/>
                <w:lang w:val="en-GB"/>
              </w:rPr>
              <w:t>(100%)</w:t>
            </w:r>
            <w:r w:rsidR="002C231D">
              <w:rPr>
                <w:rFonts w:ascii="Trebuchet MS" w:hAnsi="Trebuchet MS"/>
                <w:lang w:val="en-GB"/>
              </w:rPr>
              <w:t xml:space="preserve"> </w:t>
            </w:r>
          </w:p>
        </w:tc>
      </w:tr>
    </w:tbl>
    <w:tbl>
      <w:tblPr>
        <w:tblStyle w:val="TableGrid"/>
        <w:tblW w:w="15188" w:type="dxa"/>
        <w:tblLook w:val="04A0" w:firstRow="1" w:lastRow="0" w:firstColumn="1" w:lastColumn="0" w:noHBand="0" w:noVBand="1"/>
      </w:tblPr>
      <w:tblGrid>
        <w:gridCol w:w="1980"/>
        <w:gridCol w:w="2835"/>
        <w:gridCol w:w="1417"/>
        <w:gridCol w:w="2191"/>
        <w:gridCol w:w="1847"/>
        <w:gridCol w:w="4918"/>
      </w:tblGrid>
      <w:tr w:rsidR="00811AC4" w:rsidRPr="00FF65D0" w14:paraId="445E2A53" w14:textId="77777777" w:rsidTr="000A4781">
        <w:trPr>
          <w:trHeight w:val="408"/>
        </w:trPr>
        <w:tc>
          <w:tcPr>
            <w:tcW w:w="1980" w:type="dxa"/>
            <w:noWrap/>
            <w:vAlign w:val="center"/>
          </w:tcPr>
          <w:p w14:paraId="39F8ECEF" w14:textId="55F6F927" w:rsidR="00811AC4" w:rsidRPr="00FF65D0" w:rsidRDefault="00811AC4" w:rsidP="007A237E">
            <w:pPr>
              <w:rPr>
                <w:rFonts w:ascii="Trebuchet MS" w:hAnsi="Trebuchet MS"/>
                <w:color w:val="5B9BD5"/>
                <w:lang w:val="en-GB"/>
              </w:rPr>
            </w:pPr>
            <w:r w:rsidRPr="00FF65D0">
              <w:rPr>
                <w:rFonts w:ascii="Trebuchet MS" w:hAnsi="Trebuchet MS"/>
                <w:b/>
                <w:lang w:val="en-GB"/>
              </w:rPr>
              <w:lastRenderedPageBreak/>
              <w:t>Partnership information</w:t>
            </w:r>
          </w:p>
        </w:tc>
        <w:tc>
          <w:tcPr>
            <w:tcW w:w="13208" w:type="dxa"/>
            <w:gridSpan w:val="5"/>
            <w:noWrap/>
            <w:vAlign w:val="center"/>
          </w:tcPr>
          <w:p w14:paraId="1DA66EE8" w14:textId="77777777" w:rsidR="00811AC4" w:rsidRPr="00FF65D0" w:rsidRDefault="00811AC4" w:rsidP="007A237E">
            <w:pPr>
              <w:rPr>
                <w:rFonts w:ascii="Trebuchet MS" w:hAnsi="Trebuchet MS"/>
                <w:lang w:val="en-GB"/>
              </w:rPr>
            </w:pPr>
          </w:p>
          <w:p w14:paraId="14F98B35" w14:textId="77777777" w:rsidR="00811AC4" w:rsidRPr="00FF65D0" w:rsidRDefault="00811AC4" w:rsidP="007A237E">
            <w:pPr>
              <w:rPr>
                <w:rFonts w:ascii="Trebuchet MS" w:hAnsi="Trebuchet MS"/>
                <w:lang w:val="en-GB"/>
              </w:rPr>
            </w:pPr>
          </w:p>
        </w:tc>
      </w:tr>
      <w:tr w:rsidR="00811AC4" w:rsidRPr="00FF65D0" w14:paraId="2736F938" w14:textId="77777777" w:rsidTr="000A4781">
        <w:trPr>
          <w:trHeight w:val="408"/>
        </w:trPr>
        <w:tc>
          <w:tcPr>
            <w:tcW w:w="1980" w:type="dxa"/>
            <w:noWrap/>
            <w:vAlign w:val="center"/>
          </w:tcPr>
          <w:p w14:paraId="6B8A8339" w14:textId="77777777" w:rsidR="00811AC4" w:rsidRPr="00FF65D0" w:rsidRDefault="00811AC4" w:rsidP="007A237E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2835" w:type="dxa"/>
            <w:noWrap/>
            <w:vAlign w:val="center"/>
          </w:tcPr>
          <w:p w14:paraId="3BD91014" w14:textId="77777777" w:rsidR="00811AC4" w:rsidRPr="00FF65D0" w:rsidRDefault="00811AC4" w:rsidP="007A237E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1417" w:type="dxa"/>
            <w:noWrap/>
            <w:vAlign w:val="center"/>
          </w:tcPr>
          <w:p w14:paraId="114A982D" w14:textId="77777777" w:rsidR="00811AC4" w:rsidRPr="00FF65D0" w:rsidRDefault="00811AC4" w:rsidP="007A237E">
            <w:pPr>
              <w:rPr>
                <w:rFonts w:ascii="Trebuchet MS" w:hAnsi="Trebuchet MS"/>
                <w:color w:val="003399"/>
                <w:lang w:val="en-GB"/>
              </w:rPr>
            </w:pPr>
            <w:r w:rsidRPr="00FF65D0">
              <w:rPr>
                <w:rFonts w:ascii="Trebuchet MS" w:hAnsi="Trebuchet MS"/>
                <w:color w:val="003399"/>
                <w:lang w:val="en-GB"/>
              </w:rPr>
              <w:t>COUNTRY</w:t>
            </w:r>
          </w:p>
        </w:tc>
        <w:tc>
          <w:tcPr>
            <w:tcW w:w="2191" w:type="dxa"/>
            <w:noWrap/>
            <w:vAlign w:val="center"/>
          </w:tcPr>
          <w:p w14:paraId="75BC9FB5" w14:textId="77777777" w:rsidR="00811AC4" w:rsidRPr="00FF65D0" w:rsidRDefault="00811AC4" w:rsidP="007A237E">
            <w:pPr>
              <w:rPr>
                <w:rFonts w:ascii="Trebuchet MS" w:hAnsi="Trebuchet MS"/>
                <w:color w:val="003399"/>
                <w:lang w:val="en-GB"/>
              </w:rPr>
            </w:pPr>
            <w:r w:rsidRPr="00FF65D0">
              <w:rPr>
                <w:rFonts w:ascii="Trebuchet MS" w:hAnsi="Trebuchet MS"/>
                <w:color w:val="003399"/>
                <w:lang w:val="en-GB"/>
              </w:rPr>
              <w:t>COUNTY/DISTRICT</w:t>
            </w:r>
          </w:p>
        </w:tc>
        <w:tc>
          <w:tcPr>
            <w:tcW w:w="1847" w:type="dxa"/>
            <w:noWrap/>
            <w:vAlign w:val="center"/>
          </w:tcPr>
          <w:p w14:paraId="6047C6C8" w14:textId="77777777" w:rsidR="00811AC4" w:rsidRPr="00FF65D0" w:rsidRDefault="00811AC4" w:rsidP="007A237E">
            <w:pPr>
              <w:rPr>
                <w:rFonts w:ascii="Trebuchet MS" w:hAnsi="Trebuchet MS"/>
                <w:color w:val="003399"/>
                <w:lang w:val="en-GB"/>
              </w:rPr>
            </w:pPr>
            <w:r w:rsidRPr="00FF65D0">
              <w:rPr>
                <w:rFonts w:ascii="Trebuchet MS" w:hAnsi="Trebuchet MS"/>
                <w:color w:val="003399"/>
                <w:lang w:val="en-GB"/>
              </w:rPr>
              <w:t>BUDGET(EURO)</w:t>
            </w:r>
          </w:p>
        </w:tc>
        <w:tc>
          <w:tcPr>
            <w:tcW w:w="4918" w:type="dxa"/>
            <w:noWrap/>
            <w:vAlign w:val="center"/>
          </w:tcPr>
          <w:p w14:paraId="3CA1D361" w14:textId="77777777" w:rsidR="00811AC4" w:rsidRPr="00FF65D0" w:rsidRDefault="00811AC4" w:rsidP="007A237E">
            <w:pPr>
              <w:rPr>
                <w:rFonts w:ascii="Trebuchet MS" w:hAnsi="Trebuchet MS"/>
                <w:color w:val="003399"/>
                <w:lang w:val="en-GB"/>
              </w:rPr>
            </w:pPr>
            <w:r w:rsidRPr="00FF65D0">
              <w:rPr>
                <w:rFonts w:ascii="Trebuchet MS" w:hAnsi="Trebuchet MS"/>
                <w:color w:val="003399"/>
                <w:lang w:val="en-GB"/>
              </w:rPr>
              <w:t>CONTACT DETAILS</w:t>
            </w:r>
          </w:p>
        </w:tc>
      </w:tr>
      <w:tr w:rsidR="00811AC4" w:rsidRPr="00FF65D0" w14:paraId="3593C97D" w14:textId="77777777" w:rsidTr="000A4781">
        <w:trPr>
          <w:trHeight w:val="408"/>
        </w:trPr>
        <w:tc>
          <w:tcPr>
            <w:tcW w:w="1980" w:type="dxa"/>
            <w:noWrap/>
            <w:vAlign w:val="center"/>
          </w:tcPr>
          <w:p w14:paraId="0303B00A" w14:textId="77777777" w:rsidR="00811AC4" w:rsidRPr="00FF65D0" w:rsidRDefault="00811AC4" w:rsidP="007A237E">
            <w:pPr>
              <w:rPr>
                <w:rFonts w:ascii="Trebuchet MS" w:hAnsi="Trebuchet MS"/>
                <w:color w:val="003399"/>
                <w:lang w:val="en-GB"/>
              </w:rPr>
            </w:pPr>
            <w:r w:rsidRPr="00FF65D0">
              <w:rPr>
                <w:rFonts w:ascii="Trebuchet MS" w:hAnsi="Trebuchet MS"/>
                <w:color w:val="003399"/>
                <w:lang w:val="en-GB"/>
              </w:rPr>
              <w:t>LEAD PARTNER:</w:t>
            </w:r>
          </w:p>
        </w:tc>
        <w:tc>
          <w:tcPr>
            <w:tcW w:w="2835" w:type="dxa"/>
            <w:noWrap/>
            <w:vAlign w:val="center"/>
          </w:tcPr>
          <w:p w14:paraId="3F85292E" w14:textId="2DBE679B" w:rsidR="00811AC4" w:rsidRPr="00FF65D0" w:rsidRDefault="00AC735B" w:rsidP="007A237E">
            <w:pPr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>Sisesti Commune</w:t>
            </w:r>
          </w:p>
        </w:tc>
        <w:tc>
          <w:tcPr>
            <w:tcW w:w="1417" w:type="dxa"/>
            <w:noWrap/>
            <w:vAlign w:val="center"/>
          </w:tcPr>
          <w:p w14:paraId="7289905E" w14:textId="4F641CE0" w:rsidR="00811AC4" w:rsidRPr="00FF65D0" w:rsidRDefault="004B087E" w:rsidP="007A237E">
            <w:pPr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>Romania</w:t>
            </w:r>
          </w:p>
        </w:tc>
        <w:tc>
          <w:tcPr>
            <w:tcW w:w="2191" w:type="dxa"/>
            <w:noWrap/>
            <w:vAlign w:val="center"/>
          </w:tcPr>
          <w:p w14:paraId="22746202" w14:textId="5053585C" w:rsidR="00811AC4" w:rsidRPr="00FF65D0" w:rsidRDefault="00AC735B" w:rsidP="007A237E">
            <w:pPr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>Mehedinti</w:t>
            </w:r>
          </w:p>
        </w:tc>
        <w:tc>
          <w:tcPr>
            <w:tcW w:w="1847" w:type="dxa"/>
            <w:noWrap/>
            <w:vAlign w:val="center"/>
          </w:tcPr>
          <w:p w14:paraId="65E0A3F1" w14:textId="7332CFA5" w:rsidR="00811AC4" w:rsidRPr="00FF65D0" w:rsidRDefault="004B087E" w:rsidP="00C41771">
            <w:pPr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>1</w:t>
            </w:r>
            <w:r w:rsidR="00C41771" w:rsidRPr="00FF65D0">
              <w:rPr>
                <w:rFonts w:ascii="Trebuchet MS" w:hAnsi="Trebuchet MS"/>
                <w:lang w:val="en-GB"/>
              </w:rPr>
              <w:t>33</w:t>
            </w:r>
            <w:r w:rsidRPr="00FF65D0">
              <w:rPr>
                <w:rFonts w:ascii="Trebuchet MS" w:hAnsi="Trebuchet MS"/>
                <w:lang w:val="en-GB"/>
              </w:rPr>
              <w:t>.</w:t>
            </w:r>
            <w:r w:rsidR="00C41771" w:rsidRPr="00FF65D0">
              <w:rPr>
                <w:rFonts w:ascii="Trebuchet MS" w:hAnsi="Trebuchet MS"/>
                <w:lang w:val="en-GB"/>
              </w:rPr>
              <w:t>929</w:t>
            </w:r>
            <w:r w:rsidRPr="00FF65D0">
              <w:rPr>
                <w:rFonts w:ascii="Trebuchet MS" w:hAnsi="Trebuchet MS"/>
                <w:lang w:val="en-GB"/>
              </w:rPr>
              <w:t>,</w:t>
            </w:r>
            <w:r w:rsidR="00C41771" w:rsidRPr="00FF65D0">
              <w:rPr>
                <w:rFonts w:ascii="Trebuchet MS" w:hAnsi="Trebuchet MS"/>
                <w:lang w:val="en-GB"/>
              </w:rPr>
              <w:t>60</w:t>
            </w:r>
          </w:p>
        </w:tc>
        <w:tc>
          <w:tcPr>
            <w:tcW w:w="4918" w:type="dxa"/>
            <w:noWrap/>
            <w:vAlign w:val="center"/>
          </w:tcPr>
          <w:p w14:paraId="295E1B95" w14:textId="17A93159" w:rsidR="004B087E" w:rsidRPr="00FF65D0" w:rsidRDefault="00FB2DE1" w:rsidP="007A237E">
            <w:pPr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>Principala Street,</w:t>
            </w:r>
            <w:r w:rsidR="004B087E" w:rsidRPr="00FF65D0">
              <w:rPr>
                <w:rFonts w:ascii="Trebuchet MS" w:hAnsi="Trebuchet MS"/>
                <w:lang w:val="en-GB"/>
              </w:rPr>
              <w:t xml:space="preserve"> no</w:t>
            </w:r>
            <w:r w:rsidRPr="00FF65D0">
              <w:rPr>
                <w:rFonts w:ascii="Trebuchet MS" w:hAnsi="Trebuchet MS"/>
                <w:lang w:val="en-GB"/>
              </w:rPr>
              <w:t>.</w:t>
            </w:r>
            <w:r w:rsidR="004B087E" w:rsidRPr="00FF65D0">
              <w:rPr>
                <w:rFonts w:ascii="Trebuchet MS" w:hAnsi="Trebuchet MS"/>
                <w:lang w:val="en-GB"/>
              </w:rPr>
              <w:t xml:space="preserve"> </w:t>
            </w:r>
            <w:r w:rsidRPr="00FF65D0">
              <w:rPr>
                <w:rFonts w:ascii="Trebuchet MS" w:hAnsi="Trebuchet MS"/>
                <w:lang w:val="en-GB"/>
              </w:rPr>
              <w:t>160</w:t>
            </w:r>
            <w:r w:rsidR="004B087E" w:rsidRPr="00FF65D0">
              <w:rPr>
                <w:rFonts w:ascii="Trebuchet MS" w:hAnsi="Trebuchet MS"/>
                <w:lang w:val="en-GB"/>
              </w:rPr>
              <w:t xml:space="preserve">, </w:t>
            </w:r>
            <w:r w:rsidR="00D80079" w:rsidRPr="00FF65D0">
              <w:rPr>
                <w:rFonts w:ascii="Trebuchet MS" w:hAnsi="Trebuchet MS"/>
                <w:lang w:val="en-GB"/>
              </w:rPr>
              <w:t>Sisesti</w:t>
            </w:r>
          </w:p>
          <w:p w14:paraId="1BF3FE07" w14:textId="2DD90A9C" w:rsidR="00536866" w:rsidRPr="00FF65D0" w:rsidRDefault="00280F14" w:rsidP="007A237E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Phone</w:t>
            </w:r>
            <w:r w:rsidR="00536866" w:rsidRPr="00FF65D0">
              <w:rPr>
                <w:rFonts w:ascii="Trebuchet MS" w:hAnsi="Trebuchet MS"/>
                <w:lang w:val="en-GB"/>
              </w:rPr>
              <w:t xml:space="preserve">: </w:t>
            </w:r>
            <w:r w:rsidR="00327373" w:rsidRPr="00FF65D0">
              <w:rPr>
                <w:rFonts w:ascii="Trebuchet MS" w:hAnsi="Trebuchet MS"/>
                <w:lang w:val="en-GB"/>
              </w:rPr>
              <w:t>0040252.384.144</w:t>
            </w:r>
          </w:p>
          <w:p w14:paraId="75FE3DBF" w14:textId="2957C44E" w:rsidR="00536866" w:rsidRPr="00FF65D0" w:rsidRDefault="00536866" w:rsidP="00536866">
            <w:pPr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 xml:space="preserve">E-mail: </w:t>
            </w:r>
            <w:r w:rsidR="00E31634" w:rsidRPr="00FF65D0">
              <w:rPr>
                <w:rStyle w:val="Hyperlink"/>
                <w:rFonts w:ascii="Trebuchet MS" w:hAnsi="Trebuchet MS"/>
                <w:lang w:val="en-GB"/>
              </w:rPr>
              <w:t>primariasisestimh@yahoo.com</w:t>
            </w:r>
          </w:p>
        </w:tc>
      </w:tr>
      <w:tr w:rsidR="00811AC4" w:rsidRPr="00FF65D0" w14:paraId="4CE3050C" w14:textId="77777777" w:rsidTr="000A4781">
        <w:trPr>
          <w:trHeight w:val="408"/>
        </w:trPr>
        <w:tc>
          <w:tcPr>
            <w:tcW w:w="1980" w:type="dxa"/>
            <w:noWrap/>
            <w:vAlign w:val="center"/>
            <w:hideMark/>
          </w:tcPr>
          <w:p w14:paraId="01A5990E" w14:textId="77777777" w:rsidR="00811AC4" w:rsidRPr="00FF65D0" w:rsidRDefault="00811AC4" w:rsidP="007A237E">
            <w:pPr>
              <w:rPr>
                <w:rFonts w:ascii="Trebuchet MS" w:hAnsi="Trebuchet MS"/>
                <w:color w:val="003399"/>
                <w:lang w:val="en-GB"/>
              </w:rPr>
            </w:pPr>
            <w:r w:rsidRPr="00FF65D0">
              <w:rPr>
                <w:rFonts w:ascii="Trebuchet MS" w:hAnsi="Trebuchet MS"/>
                <w:color w:val="003399"/>
                <w:lang w:val="en-GB"/>
              </w:rPr>
              <w:t>PARTNER 2:</w:t>
            </w:r>
          </w:p>
        </w:tc>
        <w:tc>
          <w:tcPr>
            <w:tcW w:w="2835" w:type="dxa"/>
            <w:noWrap/>
            <w:vAlign w:val="center"/>
          </w:tcPr>
          <w:p w14:paraId="48ED5CFE" w14:textId="1FB88F6E" w:rsidR="00811AC4" w:rsidRPr="00FF65D0" w:rsidRDefault="00860782" w:rsidP="009472F2">
            <w:pPr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>Local Community of Mosna</w:t>
            </w:r>
          </w:p>
        </w:tc>
        <w:tc>
          <w:tcPr>
            <w:tcW w:w="1417" w:type="dxa"/>
            <w:noWrap/>
            <w:vAlign w:val="center"/>
          </w:tcPr>
          <w:p w14:paraId="55154AE0" w14:textId="40F86DCF" w:rsidR="00811AC4" w:rsidRPr="00FF65D0" w:rsidRDefault="00536866" w:rsidP="007A237E">
            <w:pPr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>Romania</w:t>
            </w:r>
          </w:p>
        </w:tc>
        <w:tc>
          <w:tcPr>
            <w:tcW w:w="2191" w:type="dxa"/>
            <w:noWrap/>
            <w:vAlign w:val="center"/>
          </w:tcPr>
          <w:p w14:paraId="2CE64712" w14:textId="35D4A0D9" w:rsidR="00811AC4" w:rsidRPr="00FF65D0" w:rsidRDefault="0091592A" w:rsidP="007A237E">
            <w:pPr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>Borski</w:t>
            </w:r>
          </w:p>
        </w:tc>
        <w:tc>
          <w:tcPr>
            <w:tcW w:w="1847" w:type="dxa"/>
            <w:noWrap/>
            <w:vAlign w:val="center"/>
          </w:tcPr>
          <w:p w14:paraId="19415342" w14:textId="628A2A0D" w:rsidR="00811AC4" w:rsidRPr="00FF65D0" w:rsidRDefault="00C41771" w:rsidP="007A237E">
            <w:pPr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>157.684,80</w:t>
            </w:r>
          </w:p>
        </w:tc>
        <w:tc>
          <w:tcPr>
            <w:tcW w:w="4918" w:type="dxa"/>
            <w:noWrap/>
            <w:vAlign w:val="center"/>
          </w:tcPr>
          <w:p w14:paraId="64A060D9" w14:textId="18D57062" w:rsidR="00536866" w:rsidRPr="00FF65D0" w:rsidRDefault="00F8475C" w:rsidP="007A237E">
            <w:pPr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>Mosna bb</w:t>
            </w:r>
            <w:r w:rsidR="004B087E" w:rsidRPr="00FF65D0">
              <w:rPr>
                <w:rFonts w:ascii="Trebuchet MS" w:hAnsi="Trebuchet MS"/>
                <w:lang w:val="en-GB"/>
              </w:rPr>
              <w:t xml:space="preserve">, </w:t>
            </w:r>
            <w:r w:rsidR="00A83ABF" w:rsidRPr="00FF65D0">
              <w:rPr>
                <w:rFonts w:ascii="Trebuchet MS" w:hAnsi="Trebuchet MS"/>
                <w:lang w:val="en-GB"/>
              </w:rPr>
              <w:t>Mosna</w:t>
            </w:r>
          </w:p>
          <w:p w14:paraId="006BBA26" w14:textId="18255BA3" w:rsidR="004B087E" w:rsidRPr="00FF65D0" w:rsidRDefault="00280F14" w:rsidP="007A237E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Phone</w:t>
            </w:r>
            <w:r w:rsidR="004B087E" w:rsidRPr="00FF65D0">
              <w:rPr>
                <w:rFonts w:ascii="Trebuchet MS" w:hAnsi="Trebuchet MS"/>
                <w:lang w:val="en-GB"/>
              </w:rPr>
              <w:t>: 00</w:t>
            </w:r>
            <w:r w:rsidR="00C20EAF" w:rsidRPr="00FF65D0">
              <w:rPr>
                <w:rFonts w:ascii="Trebuchet MS" w:hAnsi="Trebuchet MS"/>
                <w:lang w:val="en-GB"/>
              </w:rPr>
              <w:t>381</w:t>
            </w:r>
            <w:r w:rsidR="00717136" w:rsidRPr="00FF65D0">
              <w:rPr>
                <w:rFonts w:ascii="Trebuchet MS" w:hAnsi="Trebuchet MS"/>
                <w:lang w:val="en-GB"/>
              </w:rPr>
              <w:t>.</w:t>
            </w:r>
            <w:r w:rsidR="00C20EAF" w:rsidRPr="00FF65D0">
              <w:rPr>
                <w:rFonts w:ascii="Trebuchet MS" w:hAnsi="Trebuchet MS"/>
                <w:lang w:val="en-GB"/>
              </w:rPr>
              <w:t>62</w:t>
            </w:r>
            <w:r w:rsidR="00717136" w:rsidRPr="00FF65D0">
              <w:rPr>
                <w:rFonts w:ascii="Trebuchet MS" w:hAnsi="Trebuchet MS"/>
                <w:lang w:val="en-GB"/>
              </w:rPr>
              <w:t>.</w:t>
            </w:r>
            <w:r w:rsidR="00C20EAF" w:rsidRPr="00FF65D0">
              <w:rPr>
                <w:rFonts w:ascii="Trebuchet MS" w:hAnsi="Trebuchet MS"/>
                <w:lang w:val="en-GB"/>
              </w:rPr>
              <w:t>886</w:t>
            </w:r>
            <w:r w:rsidR="009F2F00" w:rsidRPr="00FF65D0">
              <w:rPr>
                <w:rFonts w:ascii="Trebuchet MS" w:hAnsi="Trebuchet MS"/>
                <w:lang w:val="en-GB"/>
              </w:rPr>
              <w:t>.</w:t>
            </w:r>
            <w:r w:rsidR="00C20EAF" w:rsidRPr="00FF65D0">
              <w:rPr>
                <w:rFonts w:ascii="Trebuchet MS" w:hAnsi="Trebuchet MS"/>
                <w:lang w:val="en-GB"/>
              </w:rPr>
              <w:t>3800</w:t>
            </w:r>
          </w:p>
          <w:p w14:paraId="7A23DD05" w14:textId="66656038" w:rsidR="004B087E" w:rsidRPr="00FF65D0" w:rsidRDefault="00741A39" w:rsidP="002755F9">
            <w:pPr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 xml:space="preserve">E-mail: </w:t>
            </w:r>
            <w:hyperlink r:id="rId7" w:history="1">
              <w:r w:rsidR="002755F9" w:rsidRPr="00FF65D0">
                <w:rPr>
                  <w:rStyle w:val="Hyperlink"/>
                  <w:rFonts w:ascii="Trebuchet MS" w:hAnsi="Trebuchet MS"/>
                  <w:lang w:val="en-GB"/>
                </w:rPr>
                <w:t>mzmosna@gmail.com</w:t>
              </w:r>
            </w:hyperlink>
            <w:r w:rsidR="002755F9" w:rsidRPr="00FF65D0">
              <w:rPr>
                <w:rFonts w:ascii="Trebuchet MS" w:hAnsi="Trebuchet MS"/>
                <w:lang w:val="en-GB"/>
              </w:rPr>
              <w:t xml:space="preserve"> </w:t>
            </w:r>
          </w:p>
        </w:tc>
      </w:tr>
      <w:tr w:rsidR="004B087E" w:rsidRPr="00FF65D0" w14:paraId="60ECC4F9" w14:textId="77777777" w:rsidTr="000A4781">
        <w:trPr>
          <w:trHeight w:val="408"/>
        </w:trPr>
        <w:tc>
          <w:tcPr>
            <w:tcW w:w="1980" w:type="dxa"/>
            <w:noWrap/>
            <w:vAlign w:val="center"/>
          </w:tcPr>
          <w:p w14:paraId="3E9C1E5E" w14:textId="6A122D60" w:rsidR="004B087E" w:rsidRPr="00FF65D0" w:rsidRDefault="004B087E" w:rsidP="007A237E">
            <w:pPr>
              <w:rPr>
                <w:rFonts w:ascii="Trebuchet MS" w:hAnsi="Trebuchet MS"/>
                <w:color w:val="003399"/>
                <w:lang w:val="en-GB"/>
              </w:rPr>
            </w:pPr>
            <w:r w:rsidRPr="00FF65D0">
              <w:rPr>
                <w:rFonts w:ascii="Trebuchet MS" w:hAnsi="Trebuchet MS"/>
                <w:color w:val="003399"/>
                <w:lang w:val="en-GB"/>
              </w:rPr>
              <w:t>PARTNER 3:</w:t>
            </w:r>
          </w:p>
        </w:tc>
        <w:tc>
          <w:tcPr>
            <w:tcW w:w="2835" w:type="dxa"/>
            <w:noWrap/>
            <w:vAlign w:val="center"/>
          </w:tcPr>
          <w:p w14:paraId="0645D564" w14:textId="482BEBBD" w:rsidR="004B087E" w:rsidRPr="00FF65D0" w:rsidRDefault="003956C3" w:rsidP="009472F2">
            <w:pPr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>Municipality of Majdanpek</w:t>
            </w:r>
          </w:p>
        </w:tc>
        <w:tc>
          <w:tcPr>
            <w:tcW w:w="1417" w:type="dxa"/>
            <w:noWrap/>
            <w:vAlign w:val="center"/>
          </w:tcPr>
          <w:p w14:paraId="40181D9E" w14:textId="4D1BD431" w:rsidR="004B087E" w:rsidRPr="00FF65D0" w:rsidRDefault="004B087E" w:rsidP="007A237E">
            <w:pPr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191" w:type="dxa"/>
            <w:noWrap/>
            <w:vAlign w:val="center"/>
          </w:tcPr>
          <w:p w14:paraId="78350A64" w14:textId="6B0BB546" w:rsidR="004B087E" w:rsidRPr="00FF65D0" w:rsidRDefault="00860782" w:rsidP="007A237E">
            <w:pPr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>Borski</w:t>
            </w:r>
          </w:p>
        </w:tc>
        <w:tc>
          <w:tcPr>
            <w:tcW w:w="1847" w:type="dxa"/>
            <w:noWrap/>
            <w:vAlign w:val="center"/>
          </w:tcPr>
          <w:p w14:paraId="25DC8FEC" w14:textId="6B41E133" w:rsidR="004B087E" w:rsidRPr="00FF65D0" w:rsidRDefault="00C41771" w:rsidP="00C41771">
            <w:pPr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>139</w:t>
            </w:r>
            <w:r w:rsidR="004B087E" w:rsidRPr="00FF65D0">
              <w:rPr>
                <w:rFonts w:ascii="Trebuchet MS" w:hAnsi="Trebuchet MS"/>
                <w:lang w:val="en-GB"/>
              </w:rPr>
              <w:t>.</w:t>
            </w:r>
            <w:r w:rsidRPr="00FF65D0">
              <w:rPr>
                <w:rFonts w:ascii="Trebuchet MS" w:hAnsi="Trebuchet MS"/>
                <w:lang w:val="en-GB"/>
              </w:rPr>
              <w:t>933</w:t>
            </w:r>
            <w:r w:rsidR="004B087E" w:rsidRPr="00FF65D0">
              <w:rPr>
                <w:rFonts w:ascii="Trebuchet MS" w:hAnsi="Trebuchet MS"/>
                <w:lang w:val="en-GB"/>
              </w:rPr>
              <w:t>,</w:t>
            </w:r>
            <w:r w:rsidRPr="00FF65D0">
              <w:rPr>
                <w:rFonts w:ascii="Trebuchet MS" w:hAnsi="Trebuchet MS"/>
                <w:lang w:val="en-GB"/>
              </w:rPr>
              <w:t>08</w:t>
            </w:r>
          </w:p>
        </w:tc>
        <w:tc>
          <w:tcPr>
            <w:tcW w:w="4918" w:type="dxa"/>
            <w:noWrap/>
            <w:vAlign w:val="center"/>
          </w:tcPr>
          <w:p w14:paraId="7948F879" w14:textId="77777777" w:rsidR="00960CFA" w:rsidRPr="00FF65D0" w:rsidRDefault="00960CFA" w:rsidP="007A237E">
            <w:pPr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>Saint Sava Street, Majdanpek</w:t>
            </w:r>
          </w:p>
          <w:p w14:paraId="78393C93" w14:textId="695A65CC" w:rsidR="004B087E" w:rsidRPr="00FF65D0" w:rsidRDefault="00280F14" w:rsidP="007A237E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Phone</w:t>
            </w:r>
            <w:r w:rsidR="004B087E" w:rsidRPr="00FF65D0">
              <w:rPr>
                <w:rFonts w:ascii="Trebuchet MS" w:hAnsi="Trebuchet MS"/>
                <w:lang w:val="en-GB"/>
              </w:rPr>
              <w:t>:</w:t>
            </w:r>
            <w:r w:rsidR="004B087E" w:rsidRPr="00FF65D0">
              <w:rPr>
                <w:lang w:val="en-GB"/>
              </w:rPr>
              <w:t xml:space="preserve"> </w:t>
            </w:r>
            <w:r w:rsidR="009F2F00" w:rsidRPr="00FF65D0">
              <w:rPr>
                <w:rFonts w:ascii="Trebuchet MS" w:hAnsi="Trebuchet MS"/>
                <w:lang w:val="en-GB"/>
              </w:rPr>
              <w:t>00381.30.581.240</w:t>
            </w:r>
          </w:p>
          <w:p w14:paraId="198A124D" w14:textId="13FC20C9" w:rsidR="004B087E" w:rsidRPr="00FF65D0" w:rsidRDefault="00741A39" w:rsidP="007A237E">
            <w:pPr>
              <w:rPr>
                <w:rFonts w:ascii="Trebuchet MS" w:hAnsi="Trebuchet MS"/>
                <w:lang w:val="en-GB"/>
              </w:rPr>
            </w:pPr>
            <w:r w:rsidRPr="00FF65D0">
              <w:rPr>
                <w:rFonts w:ascii="Trebuchet MS" w:hAnsi="Trebuchet MS"/>
                <w:lang w:val="en-GB"/>
              </w:rPr>
              <w:t xml:space="preserve">E-mail: </w:t>
            </w:r>
            <w:r w:rsidR="004C10F3" w:rsidRPr="00FF65D0">
              <w:rPr>
                <w:rStyle w:val="Hyperlink"/>
                <w:rFonts w:ascii="Trebuchet MS" w:hAnsi="Trebuchet MS"/>
                <w:lang w:val="en-GB"/>
              </w:rPr>
              <w:t>predsednik@opstinamajdanpek.rs</w:t>
            </w:r>
          </w:p>
        </w:tc>
      </w:tr>
    </w:tbl>
    <w:p w14:paraId="59645F7E" w14:textId="7F71434C" w:rsidR="007F561B" w:rsidRPr="00FF65D0" w:rsidRDefault="007F561B" w:rsidP="00811AC4">
      <w:pPr>
        <w:rPr>
          <w:lang w:val="en-GB"/>
        </w:rPr>
      </w:pPr>
    </w:p>
    <w:sectPr w:rsidR="007F561B" w:rsidRPr="00FF65D0" w:rsidSect="007F561B">
      <w:headerReference w:type="default" r:id="rId8"/>
      <w:footerReference w:type="default" r:id="rId9"/>
      <w:pgSz w:w="16838" w:h="11906" w:orient="landscape" w:code="9"/>
      <w:pgMar w:top="1701" w:right="720" w:bottom="158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95F7" w14:textId="77777777" w:rsidR="004A0E4A" w:rsidRDefault="004A0E4A" w:rsidP="00811AC4">
      <w:r>
        <w:separator/>
      </w:r>
    </w:p>
  </w:endnote>
  <w:endnote w:type="continuationSeparator" w:id="0">
    <w:p w14:paraId="5C27F8B6" w14:textId="77777777" w:rsidR="004A0E4A" w:rsidRDefault="004A0E4A" w:rsidP="0081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431F" w14:textId="2102C9D8" w:rsidR="007F561B" w:rsidRDefault="00FD5B28" w:rsidP="007F561B">
    <w:pPr>
      <w:pStyle w:val="Footer"/>
    </w:pPr>
    <w:r>
      <w:rPr>
        <w:noProof/>
        <w:lang w:eastAsia="ro-RO"/>
      </w:rPr>
      <w:drawing>
        <wp:anchor distT="0" distB="0" distL="114300" distR="114300" simplePos="0" relativeHeight="251666432" behindDoc="0" locked="0" layoutInCell="1" allowOverlap="1" wp14:anchorId="00A42BCA" wp14:editId="209FBB1B">
          <wp:simplePos x="0" y="0"/>
          <wp:positionH relativeFrom="column">
            <wp:posOffset>371591</wp:posOffset>
          </wp:positionH>
          <wp:positionV relativeFrom="paragraph">
            <wp:posOffset>18787</wp:posOffset>
          </wp:positionV>
          <wp:extent cx="471170" cy="4711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2D08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59E6F" wp14:editId="7C231EFC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5309870" cy="539115"/>
              <wp:effectExtent l="0" t="0" r="508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9870" cy="539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B1F2B" w14:textId="77777777" w:rsidR="007F561B" w:rsidRPr="007F561B" w:rsidRDefault="007F561B" w:rsidP="007F561B">
                          <w:pPr>
                            <w:jc w:val="both"/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7F561B"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  <w:lang w:val="en-GB"/>
                            </w:rPr>
                            <w:t>Cooperation beyond borders.</w:t>
                          </w:r>
                        </w:p>
                        <w:p w14:paraId="02B7A76A" w14:textId="77777777" w:rsidR="007F561B" w:rsidRPr="007F561B" w:rsidRDefault="007F561B" w:rsidP="007F561B">
                          <w:pPr>
                            <w:jc w:val="both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GB"/>
                            </w:rPr>
                          </w:pPr>
                          <w:r w:rsidRPr="007F561B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GB"/>
                            </w:rPr>
                            <w:t>Interreg-IPA Cross-border Cooperation Romania-Serbia Programme is financed by the European Union under the Instrument for Pre-accession Assistance (IPA II) and co-financed by the partner states in the Programme.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59E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75pt;width:418.1pt;height:42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" stroked="f">
              <v:textbox>
                <w:txbxContent>
                  <w:p w14:paraId="610B1F2B" w14:textId="77777777" w:rsidR="007F561B" w:rsidRPr="007F561B" w:rsidRDefault="007F561B" w:rsidP="007F561B">
                    <w:pPr>
                      <w:jc w:val="both"/>
                      <w:rPr>
                        <w:rFonts w:ascii="Open Sans" w:hAnsi="Open Sans" w:cs="Open Sans"/>
                        <w:b/>
                        <w:sz w:val="16"/>
                        <w:szCs w:val="16"/>
                        <w:lang w:val="en-GB"/>
                      </w:rPr>
                    </w:pPr>
                    <w:r w:rsidRPr="007F561B">
                      <w:rPr>
                        <w:rFonts w:ascii="Open Sans" w:hAnsi="Open Sans" w:cs="Open Sans"/>
                        <w:b/>
                        <w:sz w:val="16"/>
                        <w:szCs w:val="16"/>
                        <w:lang w:val="en-GB"/>
                      </w:rPr>
                      <w:t>Cooperation beyond borders.</w:t>
                    </w:r>
                  </w:p>
                  <w:p w14:paraId="02B7A76A" w14:textId="77777777" w:rsidR="007F561B" w:rsidRPr="007F561B" w:rsidRDefault="007F561B" w:rsidP="007F561B">
                    <w:pPr>
                      <w:jc w:val="both"/>
                      <w:rPr>
                        <w:rFonts w:ascii="Open Sans" w:hAnsi="Open Sans" w:cs="Open Sans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7F561B">
                      <w:rPr>
                        <w:rFonts w:ascii="Open Sans" w:hAnsi="Open Sans" w:cs="Open Sans"/>
                        <w:sz w:val="16"/>
                        <w:szCs w:val="16"/>
                        <w:lang w:val="en-GB"/>
                      </w:rPr>
                      <w:t>Interreg</w:t>
                    </w:r>
                    <w:proofErr w:type="spellEnd"/>
                    <w:r w:rsidRPr="007F561B">
                      <w:rPr>
                        <w:rFonts w:ascii="Open Sans" w:hAnsi="Open Sans" w:cs="Open Sans"/>
                        <w:sz w:val="16"/>
                        <w:szCs w:val="16"/>
                        <w:lang w:val="en-GB"/>
                      </w:rPr>
                      <w:t>-IPA Cross-border Cooperation Romania-Serbia Programme is financed by the European Union under the Instrument for Pre-accession Assistance (IPA II) and co-financed by the partner states in the Programme.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17FE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34E34D" wp14:editId="03061F9A">
              <wp:simplePos x="0" y="0"/>
              <wp:positionH relativeFrom="column">
                <wp:posOffset>-616226</wp:posOffset>
              </wp:positionH>
              <wp:positionV relativeFrom="paragraph">
                <wp:posOffset>-112285</wp:posOffset>
              </wp:positionV>
              <wp:extent cx="10861482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61482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C2BC02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5pt,-8.85pt" to="806.7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" strokecolor="#7f7f7f [1612]" strokeweight="1.5pt">
              <v:stroke dashstyle="dash" joinstyle="miter"/>
            </v:line>
          </w:pict>
        </mc:Fallback>
      </mc:AlternateContent>
    </w:r>
  </w:p>
  <w:p w14:paraId="744EAC28" w14:textId="7924F790" w:rsidR="007F561B" w:rsidRDefault="007F5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DADA" w14:textId="77777777" w:rsidR="004A0E4A" w:rsidRDefault="004A0E4A" w:rsidP="00811AC4">
      <w:r>
        <w:separator/>
      </w:r>
    </w:p>
  </w:footnote>
  <w:footnote w:type="continuationSeparator" w:id="0">
    <w:p w14:paraId="4B322675" w14:textId="77777777" w:rsidR="004A0E4A" w:rsidRDefault="004A0E4A" w:rsidP="00811AC4">
      <w:r>
        <w:continuationSeparator/>
      </w:r>
    </w:p>
  </w:footnote>
  <w:footnote w:id="1">
    <w:p w14:paraId="2EBEB2A1" w14:textId="77777777" w:rsidR="002A61D6" w:rsidRPr="00EE6ADE" w:rsidRDefault="002A61D6" w:rsidP="002A61D6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811AC4">
        <w:rPr>
          <w:rFonts w:ascii="Trebuchet MS" w:hAnsi="Trebuchet MS"/>
          <w:color w:val="003399"/>
          <w:lang w:val="en-GB"/>
        </w:rPr>
        <w:t xml:space="preserve">the implementation period (including extensions) </w:t>
      </w:r>
    </w:p>
  </w:footnote>
  <w:footnote w:id="2">
    <w:p w14:paraId="64D7A6F3" w14:textId="77777777" w:rsidR="002A61D6" w:rsidRPr="00EE6ADE" w:rsidRDefault="002A61D6" w:rsidP="002A61D6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811AC4">
        <w:rPr>
          <w:rFonts w:ascii="Trebuchet MS" w:hAnsi="Trebuchet MS"/>
          <w:color w:val="003399"/>
          <w:lang w:val="en-GB"/>
        </w:rPr>
        <w:t>total funds spent/total funds contracted *100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63AA" w14:textId="3DE6CD87" w:rsidR="00811AC4" w:rsidRDefault="00B82D0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4384" behindDoc="0" locked="0" layoutInCell="1" allowOverlap="1" wp14:anchorId="5A67820B" wp14:editId="6A5814C0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4130675" cy="8813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067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F2FDF"/>
    <w:multiLevelType w:val="hybridMultilevel"/>
    <w:tmpl w:val="05D88D20"/>
    <w:lvl w:ilvl="0" w:tplc="006A60E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63C3C"/>
    <w:multiLevelType w:val="hybridMultilevel"/>
    <w:tmpl w:val="B254F492"/>
    <w:lvl w:ilvl="0" w:tplc="467EA724">
      <w:start w:val="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728117">
    <w:abstractNumId w:val="1"/>
  </w:num>
  <w:num w:numId="2" w16cid:durableId="201333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AC4"/>
    <w:rsid w:val="00010DA0"/>
    <w:rsid w:val="00027ECF"/>
    <w:rsid w:val="00036406"/>
    <w:rsid w:val="00061D80"/>
    <w:rsid w:val="00092E42"/>
    <w:rsid w:val="00093B12"/>
    <w:rsid w:val="000A4781"/>
    <w:rsid w:val="000A766D"/>
    <w:rsid w:val="000B5676"/>
    <w:rsid w:val="000C283D"/>
    <w:rsid w:val="000F4F6F"/>
    <w:rsid w:val="00137BB5"/>
    <w:rsid w:val="00156BC0"/>
    <w:rsid w:val="001677AE"/>
    <w:rsid w:val="001B29E1"/>
    <w:rsid w:val="001F218E"/>
    <w:rsid w:val="0020000D"/>
    <w:rsid w:val="00204150"/>
    <w:rsid w:val="00224E71"/>
    <w:rsid w:val="00242119"/>
    <w:rsid w:val="002755F9"/>
    <w:rsid w:val="00280F14"/>
    <w:rsid w:val="002A61D6"/>
    <w:rsid w:val="002B425A"/>
    <w:rsid w:val="002C231D"/>
    <w:rsid w:val="002E02FC"/>
    <w:rsid w:val="00317523"/>
    <w:rsid w:val="0032671D"/>
    <w:rsid w:val="00327373"/>
    <w:rsid w:val="00336477"/>
    <w:rsid w:val="0035163A"/>
    <w:rsid w:val="003938D3"/>
    <w:rsid w:val="003956C3"/>
    <w:rsid w:val="003A115A"/>
    <w:rsid w:val="003A533E"/>
    <w:rsid w:val="00435C60"/>
    <w:rsid w:val="004652F8"/>
    <w:rsid w:val="00474C13"/>
    <w:rsid w:val="004A0E4A"/>
    <w:rsid w:val="004B087E"/>
    <w:rsid w:val="004B3880"/>
    <w:rsid w:val="004C10F3"/>
    <w:rsid w:val="004F2F61"/>
    <w:rsid w:val="00536866"/>
    <w:rsid w:val="005471BA"/>
    <w:rsid w:val="005871F8"/>
    <w:rsid w:val="005F4C42"/>
    <w:rsid w:val="00614132"/>
    <w:rsid w:val="00640598"/>
    <w:rsid w:val="006956AF"/>
    <w:rsid w:val="006B33B2"/>
    <w:rsid w:val="006F23C1"/>
    <w:rsid w:val="00717136"/>
    <w:rsid w:val="00741A39"/>
    <w:rsid w:val="007535C9"/>
    <w:rsid w:val="0075530C"/>
    <w:rsid w:val="007948A3"/>
    <w:rsid w:val="007D20CD"/>
    <w:rsid w:val="007F561B"/>
    <w:rsid w:val="00811AC4"/>
    <w:rsid w:val="00817FE5"/>
    <w:rsid w:val="008411B8"/>
    <w:rsid w:val="0084133D"/>
    <w:rsid w:val="008535DB"/>
    <w:rsid w:val="008537B4"/>
    <w:rsid w:val="00860782"/>
    <w:rsid w:val="008D19CA"/>
    <w:rsid w:val="0091592A"/>
    <w:rsid w:val="00916D1B"/>
    <w:rsid w:val="00942FF3"/>
    <w:rsid w:val="009472F2"/>
    <w:rsid w:val="009567C6"/>
    <w:rsid w:val="00960CFA"/>
    <w:rsid w:val="00964959"/>
    <w:rsid w:val="009A0F1D"/>
    <w:rsid w:val="009D2A1A"/>
    <w:rsid w:val="009F2F00"/>
    <w:rsid w:val="009F6091"/>
    <w:rsid w:val="00A10DC5"/>
    <w:rsid w:val="00A65E03"/>
    <w:rsid w:val="00A83ABF"/>
    <w:rsid w:val="00A951A1"/>
    <w:rsid w:val="00AC2B5B"/>
    <w:rsid w:val="00AC735B"/>
    <w:rsid w:val="00AE4D7C"/>
    <w:rsid w:val="00AF1F06"/>
    <w:rsid w:val="00B31757"/>
    <w:rsid w:val="00B44FC8"/>
    <w:rsid w:val="00B82D08"/>
    <w:rsid w:val="00B867B3"/>
    <w:rsid w:val="00C20EAF"/>
    <w:rsid w:val="00C41771"/>
    <w:rsid w:val="00C4573A"/>
    <w:rsid w:val="00C5136C"/>
    <w:rsid w:val="00C848C7"/>
    <w:rsid w:val="00C92EF8"/>
    <w:rsid w:val="00C97376"/>
    <w:rsid w:val="00CE3BBD"/>
    <w:rsid w:val="00D46C25"/>
    <w:rsid w:val="00D4773B"/>
    <w:rsid w:val="00D80079"/>
    <w:rsid w:val="00D84827"/>
    <w:rsid w:val="00D94DDB"/>
    <w:rsid w:val="00DA3C26"/>
    <w:rsid w:val="00DC4A31"/>
    <w:rsid w:val="00DD0DED"/>
    <w:rsid w:val="00E31634"/>
    <w:rsid w:val="00E401E6"/>
    <w:rsid w:val="00E547AF"/>
    <w:rsid w:val="00E6041B"/>
    <w:rsid w:val="00ED12B4"/>
    <w:rsid w:val="00EF17FD"/>
    <w:rsid w:val="00F407BB"/>
    <w:rsid w:val="00F5594C"/>
    <w:rsid w:val="00F674F1"/>
    <w:rsid w:val="00F8475C"/>
    <w:rsid w:val="00FA1D27"/>
    <w:rsid w:val="00FB2DE1"/>
    <w:rsid w:val="00FB3633"/>
    <w:rsid w:val="00FD5B28"/>
    <w:rsid w:val="00FE3A7C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27E502"/>
  <w15:chartTrackingRefBased/>
  <w15:docId w15:val="{495EC8F6-E322-4AEA-8F82-26633D62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811A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1AC4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semiHidden/>
    <w:unhideWhenUsed/>
    <w:rsid w:val="00811AC4"/>
    <w:rPr>
      <w:vertAlign w:val="superscript"/>
    </w:rPr>
  </w:style>
  <w:style w:type="table" w:styleId="TableGrid">
    <w:name w:val="Table Grid"/>
    <w:basedOn w:val="TableNormal"/>
    <w:uiPriority w:val="39"/>
    <w:rsid w:val="0081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AC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11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AC4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A65E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686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86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08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zmos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Emeric, Bardos</dc:creator>
  <cp:keywords/>
  <dc:description/>
  <cp:lastModifiedBy>Carmen-Dana, Stojanovic</cp:lastModifiedBy>
  <cp:revision>14</cp:revision>
  <dcterms:created xsi:type="dcterms:W3CDTF">2021-06-16T12:29:00Z</dcterms:created>
  <dcterms:modified xsi:type="dcterms:W3CDTF">2023-08-11T06:43:00Z</dcterms:modified>
</cp:coreProperties>
</file>