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2A27BB" w:rsidRDefault="00E35E4A">
      <w:pPr>
        <w:rPr>
          <w:lang w:val="en-GB"/>
        </w:rPr>
      </w:pPr>
    </w:p>
    <w:tbl>
      <w:tblPr>
        <w:tblW w:w="14669" w:type="dxa"/>
        <w:tblInd w:w="709" w:type="dxa"/>
        <w:tblLook w:val="04A0" w:firstRow="1" w:lastRow="0" w:firstColumn="1" w:lastColumn="0" w:noHBand="0" w:noVBand="1"/>
      </w:tblPr>
      <w:tblGrid>
        <w:gridCol w:w="3686"/>
        <w:gridCol w:w="567"/>
        <w:gridCol w:w="10416"/>
      </w:tblGrid>
      <w:tr w:rsidR="00E35E4A" w:rsidRPr="002A27BB" w14:paraId="0A890BEA" w14:textId="77777777" w:rsidTr="00B0061A">
        <w:trPr>
          <w:trHeight w:val="313"/>
        </w:trPr>
        <w:tc>
          <w:tcPr>
            <w:tcW w:w="1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2A27BB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2A27BB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2A27BB" w14:paraId="37C6541B" w14:textId="77777777" w:rsidTr="00B0061A">
        <w:trPr>
          <w:trHeight w:val="313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2A27BB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2A27BB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2A27BB" w14:paraId="46267387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4E955172" w14:textId="77777777" w:rsidR="00E35E4A" w:rsidRPr="002A27BB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4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100A85B8" w:rsidR="00E35E4A" w:rsidRPr="002A27BB" w:rsidRDefault="00920647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1</w:t>
            </w:r>
          </w:p>
        </w:tc>
      </w:tr>
      <w:tr w:rsidR="00E35E4A" w:rsidRPr="002A27BB" w14:paraId="731240E7" w14:textId="77777777" w:rsidTr="00B0061A">
        <w:trPr>
          <w:trHeight w:val="405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4C2ACA59" w14:textId="77777777" w:rsidR="00E35E4A" w:rsidRPr="002A27BB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5A9BEFB2" w:rsidR="00E35E4A" w:rsidRPr="002A27BB" w:rsidRDefault="004A4618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42</w:t>
            </w:r>
            <w:r w:rsidR="009730C6" w:rsidRPr="002A27BB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2A27BB" w14:paraId="02AC14DF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1E50C792" w14:textId="77777777" w:rsidR="00E35E4A" w:rsidRPr="002A27BB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104FE815" w:rsidR="00E35E4A" w:rsidRPr="002A27BB" w:rsidRDefault="00091BB7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 xml:space="preserve">2    </w:t>
            </w:r>
            <w:r w:rsidR="009730C6" w:rsidRPr="002A27BB">
              <w:rPr>
                <w:rFonts w:ascii="Trebuchet MS" w:hAnsi="Trebuchet MS"/>
                <w:lang w:val="en-GB"/>
              </w:rPr>
              <w:t>Environment and Emergency Preparedness</w:t>
            </w:r>
          </w:p>
        </w:tc>
      </w:tr>
      <w:tr w:rsidR="00E35E4A" w:rsidRPr="002A27BB" w14:paraId="166F769C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1EA950F5" w14:textId="136A8A51" w:rsidR="00E35E4A" w:rsidRPr="002A27BB" w:rsidRDefault="008C1E51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MEASURE</w:t>
            </w:r>
            <w:r w:rsidR="00E35E4A" w:rsidRPr="002A27BB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38558" w14:textId="40EE4813" w:rsidR="00E35E4A" w:rsidRPr="002A27BB" w:rsidRDefault="00091BB7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 xml:space="preserve">2.3 </w:t>
            </w:r>
            <w:r w:rsidR="009730C6" w:rsidRPr="002A27BB">
              <w:rPr>
                <w:rFonts w:ascii="Trebuchet MS" w:hAnsi="Trebuchet MS"/>
                <w:lang w:val="en-GB"/>
              </w:rPr>
              <w:t>More effective systems and approaches to emergency preparedness</w:t>
            </w:r>
          </w:p>
        </w:tc>
      </w:tr>
      <w:tr w:rsidR="00E35E4A" w:rsidRPr="002A27BB" w14:paraId="033ED898" w14:textId="77777777" w:rsidTr="00B0061A">
        <w:trPr>
          <w:trHeight w:val="418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44CA21D6" w14:textId="1C6C0C0D" w:rsidR="008C1E51" w:rsidRPr="002A27BB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7FBB73D7" w:rsidR="00E35E4A" w:rsidRPr="00B0061A" w:rsidRDefault="00866789" w:rsidP="00B0061A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B0061A">
              <w:rPr>
                <w:rFonts w:ascii="Trebuchet MS" w:hAnsi="Trebuchet MS"/>
                <w:b/>
                <w:color w:val="000000"/>
                <w:lang w:val="en-GB" w:eastAsia="ro-RO"/>
              </w:rPr>
              <w:t>MODERNIZATION AND REHABILITATION CENTER OF REGIONAL FAST INTERVENTIONS AND MONITORING ON EMERGENCY SITUATIONS CIREŞU, MEHEDINTI</w:t>
            </w:r>
            <w:r w:rsidR="00B0061A">
              <w:rPr>
                <w:rFonts w:ascii="Trebuchet MS" w:hAnsi="Trebuchet MS"/>
                <w:b/>
                <w:color w:val="000000"/>
                <w:lang w:val="en-GB" w:eastAsia="ro-RO"/>
              </w:rPr>
              <w:t xml:space="preserve"> COUNTY</w:t>
            </w:r>
          </w:p>
        </w:tc>
      </w:tr>
      <w:tr w:rsidR="00E35E4A" w:rsidRPr="002A27BB" w14:paraId="645032DC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1D0800EF" w14:textId="2F96B382" w:rsidR="00E35E4A" w:rsidRPr="002A27BB" w:rsidRDefault="00174B9B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1FE6558C" w:rsidR="00E35E4A" w:rsidRPr="002A27BB" w:rsidRDefault="00866789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RMCRIRMSUCJM</w:t>
            </w:r>
          </w:p>
        </w:tc>
      </w:tr>
      <w:tr w:rsidR="00E35E4A" w:rsidRPr="002A27BB" w14:paraId="6B583244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73BC07E5" w14:textId="43715DB7" w:rsidR="00E35E4A" w:rsidRPr="002A27BB" w:rsidRDefault="00174B9B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2A27BB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2A27BB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7CD7447A" w:rsidR="00E35E4A" w:rsidRPr="002A27BB" w:rsidRDefault="00866789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27.11.2010-26</w:t>
            </w:r>
            <w:r w:rsidR="009730C6" w:rsidRPr="002A27BB">
              <w:rPr>
                <w:rFonts w:ascii="Trebuchet MS" w:hAnsi="Trebuchet MS"/>
                <w:lang w:val="en-GB"/>
              </w:rPr>
              <w:t>.09.2012</w:t>
            </w:r>
          </w:p>
        </w:tc>
      </w:tr>
      <w:tr w:rsidR="00E35E4A" w:rsidRPr="002A27BB" w14:paraId="018D531F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318D3F42" w14:textId="77777777" w:rsidR="00E35E4A" w:rsidRPr="002A27BB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IPA FUNDS</w:t>
            </w:r>
            <w:r w:rsidR="008C1E51" w:rsidRPr="002A27BB">
              <w:rPr>
                <w:rFonts w:ascii="Trebuchet MS" w:hAnsi="Trebuchet MS"/>
                <w:color w:val="5B9BD5"/>
                <w:lang w:val="en-GB"/>
              </w:rPr>
              <w:t xml:space="preserve"> CONTRACTED</w:t>
            </w:r>
            <w:r w:rsidRPr="002A27BB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0B0D644F" w:rsidR="00E35E4A" w:rsidRPr="002A27BB" w:rsidRDefault="00866789" w:rsidP="00866789">
            <w:pPr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800.071,09</w:t>
            </w:r>
          </w:p>
        </w:tc>
      </w:tr>
      <w:tr w:rsidR="00174B9B" w:rsidRPr="002A27BB" w14:paraId="64111BE1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140DE614" w14:textId="0906278C" w:rsidR="00174B9B" w:rsidRPr="002A27BB" w:rsidRDefault="00174B9B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6A27FB82" w:rsidR="00174B9B" w:rsidRPr="002A27BB" w:rsidRDefault="00866789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941.260,10</w:t>
            </w:r>
          </w:p>
        </w:tc>
      </w:tr>
      <w:tr w:rsidR="00174B9B" w:rsidRPr="002A27BB" w14:paraId="74B5ED4C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0A26F174" w14:textId="193333EA" w:rsidR="00174B9B" w:rsidRPr="002A27BB" w:rsidRDefault="00174B9B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2A27BB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2A27BB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53156292" w:rsidR="00174B9B" w:rsidRPr="002A27BB" w:rsidRDefault="00585BD2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68,85</w:t>
            </w:r>
          </w:p>
        </w:tc>
      </w:tr>
      <w:tr w:rsidR="00174B9B" w:rsidRPr="002A27BB" w14:paraId="223111F3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4D81FB09" w14:textId="49736452" w:rsidR="00174B9B" w:rsidRPr="002A27BB" w:rsidRDefault="00174B9B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CDDD5A" w14:textId="11418D63" w:rsidR="00174B9B" w:rsidRPr="002A27BB" w:rsidRDefault="008159D4" w:rsidP="00051612">
            <w:pPr>
              <w:jc w:val="both"/>
              <w:rPr>
                <w:rFonts w:ascii="Trebuchet MS" w:hAnsi="Trebuchet MS"/>
                <w:color w:val="000000"/>
                <w:lang w:val="en-GB" w:eastAsia="ro-RO"/>
              </w:rPr>
            </w:pPr>
            <w:r w:rsidRPr="002A27BB">
              <w:rPr>
                <w:rFonts w:ascii="Trebuchet MS" w:hAnsi="Trebuchet MS"/>
                <w:lang w:val="en-GB"/>
              </w:rPr>
              <w:t xml:space="preserve">- </w:t>
            </w:r>
            <w:r w:rsidRPr="002A27BB">
              <w:rPr>
                <w:rFonts w:ascii="Trebuchet MS" w:hAnsi="Trebuchet MS"/>
                <w:color w:val="000000"/>
                <w:lang w:val="en-GB" w:eastAsia="ro-RO"/>
              </w:rPr>
              <w:t xml:space="preserve">Strengthening the cross-border cooperation between local authorities from </w:t>
            </w:r>
            <w:proofErr w:type="spellStart"/>
            <w:r w:rsidRPr="002A27BB">
              <w:rPr>
                <w:rFonts w:ascii="Trebuchet MS" w:hAnsi="Trebuchet MS"/>
                <w:color w:val="000000"/>
                <w:lang w:val="en-GB" w:eastAsia="ro-RO"/>
              </w:rPr>
              <w:t>Mehedinti</w:t>
            </w:r>
            <w:proofErr w:type="spellEnd"/>
            <w:r w:rsidRPr="002A27BB">
              <w:rPr>
                <w:rFonts w:ascii="Trebuchet MS" w:hAnsi="Trebuchet MS"/>
                <w:color w:val="000000"/>
                <w:lang w:val="en-GB" w:eastAsia="ro-RO"/>
              </w:rPr>
              <w:t xml:space="preserve"> </w:t>
            </w:r>
            <w:proofErr w:type="gramStart"/>
            <w:r w:rsidRPr="002A27BB">
              <w:rPr>
                <w:rFonts w:ascii="Trebuchet MS" w:hAnsi="Trebuchet MS"/>
                <w:color w:val="000000"/>
                <w:lang w:val="en-GB" w:eastAsia="ro-RO"/>
              </w:rPr>
              <w:t>County  and</w:t>
            </w:r>
            <w:proofErr w:type="gramEnd"/>
            <w:r w:rsidRPr="002A27BB">
              <w:rPr>
                <w:rFonts w:ascii="Trebuchet MS" w:hAnsi="Trebuchet MS"/>
                <w:color w:val="000000"/>
                <w:lang w:val="en-GB" w:eastAsia="ro-RO"/>
              </w:rPr>
              <w:t xml:space="preserve"> District </w:t>
            </w:r>
            <w:proofErr w:type="spellStart"/>
            <w:r w:rsidRPr="002A27BB">
              <w:rPr>
                <w:rFonts w:ascii="Trebuchet MS" w:hAnsi="Trebuchet MS"/>
                <w:color w:val="000000"/>
                <w:lang w:val="en-GB" w:eastAsia="ro-RO"/>
              </w:rPr>
              <w:t>Branicevski</w:t>
            </w:r>
            <w:proofErr w:type="spellEnd"/>
            <w:r w:rsidRPr="002A27BB">
              <w:rPr>
                <w:rFonts w:ascii="Trebuchet MS" w:hAnsi="Trebuchet MS"/>
                <w:color w:val="000000"/>
                <w:lang w:val="en-GB" w:eastAsia="ro-RO"/>
              </w:rPr>
              <w:t xml:space="preserve"> and, in emergencies, creating a socio-economic development and balanced development of the region borders Romania – Serbia.</w:t>
            </w:r>
          </w:p>
          <w:p w14:paraId="1AD9D77F" w14:textId="2A3D58C9" w:rsidR="008159D4" w:rsidRPr="002A27BB" w:rsidRDefault="008159D4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- Encouraging further involvement of local communities in the border zone within the Integral-border cooperation for the establishment of joint partnerships for the benefit of increasing overall competitiveness of the economy.</w:t>
            </w:r>
          </w:p>
          <w:p w14:paraId="0E886901" w14:textId="67D37616" w:rsidR="00866789" w:rsidRPr="002A27BB" w:rsidRDefault="008159D4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color w:val="000000"/>
                <w:lang w:val="en-GB" w:eastAsia="ro-RO"/>
              </w:rPr>
              <w:t>- Creating the insti</w:t>
            </w:r>
            <w:r w:rsidR="002A27BB" w:rsidRPr="002A27BB">
              <w:rPr>
                <w:rFonts w:ascii="Trebuchet MS" w:hAnsi="Trebuchet MS"/>
                <w:color w:val="000000"/>
                <w:lang w:val="en-GB" w:eastAsia="ro-RO"/>
              </w:rPr>
              <w:t>tutional and organizational eth</w:t>
            </w:r>
            <w:r w:rsidRPr="002A27BB">
              <w:rPr>
                <w:rFonts w:ascii="Trebuchet MS" w:hAnsi="Trebuchet MS"/>
                <w:color w:val="000000"/>
                <w:lang w:val="en-GB" w:eastAsia="ro-RO"/>
              </w:rPr>
              <w:t>ic necessary to provide similar approaches and common services in order to better respond to emergencies and improve the quality of life in border area communities</w:t>
            </w:r>
            <w:r w:rsidRPr="002A27BB">
              <w:rPr>
                <w:rFonts w:ascii="Trebuchet MS" w:hAnsi="Trebuchet MS"/>
                <w:lang w:val="en-GB"/>
              </w:rPr>
              <w:t>.</w:t>
            </w:r>
          </w:p>
        </w:tc>
      </w:tr>
      <w:tr w:rsidR="00E35E4A" w:rsidRPr="002A27BB" w14:paraId="297D5E43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39A78D76" w14:textId="75CD7B54" w:rsidR="009B7280" w:rsidRPr="002A27BB" w:rsidRDefault="009B7280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ACB12" w14:textId="593EF53A" w:rsidR="00812D54" w:rsidRPr="002A27BB" w:rsidRDefault="007E3D1E" w:rsidP="002A27BB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 xml:space="preserve">The regional </w:t>
            </w:r>
            <w:proofErr w:type="spellStart"/>
            <w:r w:rsidRPr="002A27BB">
              <w:rPr>
                <w:rFonts w:ascii="Trebuchet MS" w:hAnsi="Trebuchet MS"/>
                <w:lang w:val="en-GB"/>
              </w:rPr>
              <w:t>Center</w:t>
            </w:r>
            <w:proofErr w:type="spellEnd"/>
            <w:r w:rsidRPr="002A27BB">
              <w:rPr>
                <w:rFonts w:ascii="Trebuchet MS" w:hAnsi="Trebuchet MS"/>
                <w:lang w:val="en-GB"/>
              </w:rPr>
              <w:t xml:space="preserve"> for monitoring and rapid intervention in emergency situations </w:t>
            </w:r>
            <w:proofErr w:type="spellStart"/>
            <w:r w:rsidRPr="002A27BB">
              <w:rPr>
                <w:rFonts w:ascii="Trebuchet MS" w:hAnsi="Trebuchet MS"/>
                <w:lang w:val="en-GB"/>
              </w:rPr>
              <w:t>Ciresu</w:t>
            </w:r>
            <w:proofErr w:type="spellEnd"/>
            <w:r w:rsidR="002A27BB">
              <w:rPr>
                <w:rFonts w:ascii="Trebuchet MS" w:hAnsi="Trebuchet MS"/>
                <w:lang w:val="en-GB"/>
              </w:rPr>
              <w:t xml:space="preserve">, from </w:t>
            </w:r>
            <w:proofErr w:type="spellStart"/>
            <w:r w:rsidR="002A27BB">
              <w:rPr>
                <w:rFonts w:ascii="Trebuchet MS" w:hAnsi="Trebuchet MS"/>
                <w:lang w:val="en-GB"/>
              </w:rPr>
              <w:t>Mehedinti</w:t>
            </w:r>
            <w:proofErr w:type="spellEnd"/>
            <w:r w:rsidR="002A27BB">
              <w:rPr>
                <w:rFonts w:ascii="Trebuchet MS" w:hAnsi="Trebuchet MS"/>
                <w:lang w:val="en-GB"/>
              </w:rPr>
              <w:t xml:space="preserve"> County</w:t>
            </w:r>
            <w:r w:rsidRPr="002A27BB">
              <w:rPr>
                <w:rFonts w:ascii="Trebuchet MS" w:hAnsi="Trebuchet MS"/>
                <w:lang w:val="en-GB"/>
              </w:rPr>
              <w:t xml:space="preserve"> </w:t>
            </w:r>
            <w:r w:rsidR="002A27BB">
              <w:rPr>
                <w:rFonts w:ascii="Trebuchet MS" w:hAnsi="Trebuchet MS"/>
                <w:lang w:val="en-GB"/>
              </w:rPr>
              <w:t>in Romania has been rehabilitated.</w:t>
            </w:r>
            <w:r w:rsidRPr="002A27BB">
              <w:rPr>
                <w:rFonts w:ascii="Trebuchet MS" w:hAnsi="Trebuchet MS"/>
                <w:lang w:val="en-GB"/>
              </w:rPr>
              <w:t xml:space="preserve"> </w:t>
            </w:r>
            <w:r w:rsidR="002A27BB">
              <w:rPr>
                <w:rFonts w:ascii="Trebuchet MS" w:hAnsi="Trebuchet MS"/>
                <w:lang w:val="en-GB"/>
              </w:rPr>
              <w:t xml:space="preserve">The </w:t>
            </w:r>
            <w:r w:rsidRPr="002A27BB">
              <w:rPr>
                <w:rFonts w:ascii="Trebuchet MS" w:hAnsi="Trebuchet MS"/>
                <w:lang w:val="en-GB"/>
              </w:rPr>
              <w:t xml:space="preserve">team </w:t>
            </w:r>
            <w:r w:rsidR="002A27BB">
              <w:rPr>
                <w:rFonts w:ascii="Trebuchet MS" w:hAnsi="Trebuchet MS"/>
                <w:lang w:val="en-GB"/>
              </w:rPr>
              <w:t xml:space="preserve">in charge with </w:t>
            </w:r>
            <w:r w:rsidRPr="002A27BB">
              <w:rPr>
                <w:rFonts w:ascii="Trebuchet MS" w:hAnsi="Trebuchet MS"/>
                <w:lang w:val="en-GB"/>
              </w:rPr>
              <w:t xml:space="preserve">monitoring and </w:t>
            </w:r>
            <w:r w:rsidRPr="002A27BB">
              <w:rPr>
                <w:rFonts w:ascii="Trebuchet MS" w:hAnsi="Trebuchet MS"/>
                <w:lang w:val="en-GB"/>
              </w:rPr>
              <w:lastRenderedPageBreak/>
              <w:t>rapid intervention in emergency situations</w:t>
            </w:r>
            <w:r w:rsidR="002A27BB">
              <w:rPr>
                <w:rFonts w:ascii="Trebuchet MS" w:hAnsi="Trebuchet MS"/>
                <w:lang w:val="en-GB"/>
              </w:rPr>
              <w:t xml:space="preserve"> was equipped up to the latest standards. A</w:t>
            </w:r>
            <w:r w:rsidRPr="002A27BB">
              <w:rPr>
                <w:rFonts w:ascii="Trebuchet MS" w:hAnsi="Trebuchet MS"/>
                <w:lang w:val="en-GB"/>
              </w:rPr>
              <w:t xml:space="preserve"> survival guide </w:t>
            </w:r>
            <w:r w:rsidR="002A27BB">
              <w:rPr>
                <w:rFonts w:ascii="Trebuchet MS" w:hAnsi="Trebuchet MS"/>
                <w:lang w:val="en-GB"/>
              </w:rPr>
              <w:t>was</w:t>
            </w:r>
            <w:r w:rsidRPr="002A27BB">
              <w:rPr>
                <w:rFonts w:ascii="Trebuchet MS" w:hAnsi="Trebuchet MS"/>
                <w:lang w:val="en-GB"/>
              </w:rPr>
              <w:t xml:space="preserve"> developed in agreement with the European Union norms, to improve the quality of life in communities in the border area </w:t>
            </w:r>
            <w:r w:rsidR="002A27BB">
              <w:rPr>
                <w:rFonts w:ascii="Trebuchet MS" w:hAnsi="Trebuchet MS"/>
                <w:lang w:val="en-GB"/>
              </w:rPr>
              <w:t xml:space="preserve">by </w:t>
            </w:r>
            <w:r w:rsidRPr="002A27BB">
              <w:rPr>
                <w:rFonts w:ascii="Trebuchet MS" w:hAnsi="Trebuchet MS"/>
                <w:lang w:val="en-GB"/>
              </w:rPr>
              <w:t>better respond</w:t>
            </w:r>
            <w:r w:rsidR="002A27BB">
              <w:rPr>
                <w:rFonts w:ascii="Trebuchet MS" w:hAnsi="Trebuchet MS"/>
                <w:lang w:val="en-GB"/>
              </w:rPr>
              <w:t>ing in</w:t>
            </w:r>
            <w:r w:rsidRPr="002A27BB">
              <w:rPr>
                <w:rFonts w:ascii="Trebuchet MS" w:hAnsi="Trebuchet MS"/>
                <w:lang w:val="en-GB"/>
              </w:rPr>
              <w:t xml:space="preserve"> emergency situations.</w:t>
            </w:r>
          </w:p>
        </w:tc>
      </w:tr>
      <w:tr w:rsidR="00B42B31" w:rsidRPr="002A27BB" w14:paraId="62DBD97B" w14:textId="77777777" w:rsidTr="00B0061A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4995F965" w14:textId="267656B7" w:rsidR="00B42B31" w:rsidRPr="002A27BB" w:rsidRDefault="00B42B31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="00373710" w:rsidRPr="002A27BB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2A27BB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BAA0C2" w14:textId="77777777" w:rsidR="00B42B31" w:rsidRPr="002A27BB" w:rsidRDefault="00B42B31" w:rsidP="005D0485">
            <w:pPr>
              <w:jc w:val="both"/>
              <w:rPr>
                <w:rFonts w:ascii="Trebuchet MS" w:hAnsi="Trebuchet MS"/>
                <w:lang w:val="en-GB"/>
              </w:rPr>
            </w:pPr>
          </w:p>
          <w:tbl>
            <w:tblPr>
              <w:tblW w:w="101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798"/>
              <w:gridCol w:w="2394"/>
              <w:gridCol w:w="1107"/>
              <w:gridCol w:w="2394"/>
              <w:gridCol w:w="1107"/>
              <w:gridCol w:w="1370"/>
            </w:tblGrid>
            <w:tr w:rsidR="0067175B" w:rsidRPr="002A27BB" w14:paraId="1DFA6243" w14:textId="77777777" w:rsidTr="004017A6">
              <w:tc>
                <w:tcPr>
                  <w:tcW w:w="2145" w:type="dxa"/>
                </w:tcPr>
                <w:p w14:paraId="1CA366D8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250" w:type="dxa"/>
                  <w:gridSpan w:val="2"/>
                </w:tcPr>
                <w:p w14:paraId="43AD24D1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Indicator value provisioned in the contract</w:t>
                  </w:r>
                </w:p>
                <w:p w14:paraId="646A302E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300" w:type="dxa"/>
                  <w:gridSpan w:val="2"/>
                </w:tcPr>
                <w:p w14:paraId="58C72EC6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Present indicator value</w:t>
                  </w:r>
                </w:p>
                <w:p w14:paraId="6C5A4881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75" w:type="dxa"/>
                </w:tcPr>
                <w:p w14:paraId="5E9C7040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%</w:t>
                  </w:r>
                </w:p>
                <w:p w14:paraId="328B3CF7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  <w:p w14:paraId="22AE90EC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6= (5)/(3)*100</w:t>
                  </w:r>
                </w:p>
              </w:tc>
            </w:tr>
            <w:tr w:rsidR="0067175B" w:rsidRPr="002A27BB" w14:paraId="726A3660" w14:textId="77777777" w:rsidTr="004017A6">
              <w:tc>
                <w:tcPr>
                  <w:tcW w:w="2145" w:type="dxa"/>
                  <w:vAlign w:val="center"/>
                </w:tcPr>
                <w:p w14:paraId="2998647B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Output indicators</w:t>
                  </w:r>
                </w:p>
                <w:p w14:paraId="565388BE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(1)</w:t>
                  </w:r>
                </w:p>
              </w:tc>
              <w:tc>
                <w:tcPr>
                  <w:tcW w:w="2196" w:type="dxa"/>
                  <w:vAlign w:val="center"/>
                </w:tcPr>
                <w:p w14:paraId="5DB1B47E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UM</w:t>
                  </w:r>
                </w:p>
                <w:p w14:paraId="05662CF4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(2)</w:t>
                  </w:r>
                </w:p>
              </w:tc>
              <w:tc>
                <w:tcPr>
                  <w:tcW w:w="1054" w:type="dxa"/>
                  <w:vAlign w:val="center"/>
                </w:tcPr>
                <w:p w14:paraId="3BD744B0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4C72E8AE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(3)</w:t>
                  </w:r>
                </w:p>
              </w:tc>
              <w:tc>
                <w:tcPr>
                  <w:tcW w:w="2196" w:type="dxa"/>
                  <w:vAlign w:val="center"/>
                </w:tcPr>
                <w:p w14:paraId="6F5545C2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UM</w:t>
                  </w:r>
                </w:p>
                <w:p w14:paraId="3562088E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(4)</w:t>
                  </w:r>
                </w:p>
              </w:tc>
              <w:tc>
                <w:tcPr>
                  <w:tcW w:w="1104" w:type="dxa"/>
                  <w:vAlign w:val="center"/>
                </w:tcPr>
                <w:p w14:paraId="0CEF0AC7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497D29F1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54991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(5)</w:t>
                  </w:r>
                </w:p>
              </w:tc>
              <w:tc>
                <w:tcPr>
                  <w:tcW w:w="1475" w:type="dxa"/>
                  <w:vAlign w:val="center"/>
                </w:tcPr>
                <w:p w14:paraId="61BEDE7C" w14:textId="77777777" w:rsidR="0005783F" w:rsidRPr="00254991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7175B" w:rsidRPr="002A27BB" w14:paraId="24FBFBEE" w14:textId="77777777" w:rsidTr="004017A6">
              <w:tc>
                <w:tcPr>
                  <w:tcW w:w="2145" w:type="dxa"/>
                  <w:vAlign w:val="center"/>
                </w:tcPr>
                <w:p w14:paraId="6FB50053" w14:textId="2E5DD1A1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institutional capacity and preparedness in reacting to situations of environmental emergency</w:t>
                  </w:r>
                </w:p>
              </w:tc>
              <w:tc>
                <w:tcPr>
                  <w:tcW w:w="2196" w:type="dxa"/>
                  <w:vAlign w:val="center"/>
                </w:tcPr>
                <w:p w14:paraId="0DDA6F4F" w14:textId="139308F4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054" w:type="dxa"/>
                  <w:vAlign w:val="center"/>
                </w:tcPr>
                <w:p w14:paraId="0FECE69F" w14:textId="61B6E55D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196" w:type="dxa"/>
                  <w:vAlign w:val="center"/>
                </w:tcPr>
                <w:p w14:paraId="0E5808BA" w14:textId="3023242A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104" w:type="dxa"/>
                  <w:vAlign w:val="center"/>
                </w:tcPr>
                <w:p w14:paraId="62538C6D" w14:textId="0C34D1B3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475" w:type="dxa"/>
                  <w:vAlign w:val="center"/>
                </w:tcPr>
                <w:p w14:paraId="3A3F2F07" w14:textId="5B32F5DE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62D382FB" w14:textId="77777777" w:rsidTr="004017A6">
              <w:tc>
                <w:tcPr>
                  <w:tcW w:w="2145" w:type="dxa"/>
                  <w:vAlign w:val="center"/>
                </w:tcPr>
                <w:p w14:paraId="71FCB1E0" w14:textId="2299AD3A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joint technical preparedness to situations of environmental emergency</w:t>
                  </w:r>
                </w:p>
              </w:tc>
              <w:tc>
                <w:tcPr>
                  <w:tcW w:w="2196" w:type="dxa"/>
                  <w:vAlign w:val="center"/>
                </w:tcPr>
                <w:p w14:paraId="0640C51B" w14:textId="0ACB30FE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054" w:type="dxa"/>
                  <w:vAlign w:val="center"/>
                </w:tcPr>
                <w:p w14:paraId="7DD6517B" w14:textId="408A142D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196" w:type="dxa"/>
                  <w:vAlign w:val="center"/>
                </w:tcPr>
                <w:p w14:paraId="2200D020" w14:textId="4F2F3952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104" w:type="dxa"/>
                  <w:vAlign w:val="center"/>
                </w:tcPr>
                <w:p w14:paraId="143D1998" w14:textId="615D8137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475" w:type="dxa"/>
                  <w:vAlign w:val="center"/>
                </w:tcPr>
                <w:p w14:paraId="070B9804" w14:textId="4D0F2C26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66929EFA" w14:textId="77777777" w:rsidTr="007567EE">
              <w:tc>
                <w:tcPr>
                  <w:tcW w:w="10170" w:type="dxa"/>
                  <w:gridSpan w:val="6"/>
                  <w:vAlign w:val="center"/>
                </w:tcPr>
                <w:p w14:paraId="6754B37E" w14:textId="5F529EF1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Result indicators</w:t>
                  </w:r>
                  <w:r w:rsidR="002A27BB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:</w:t>
                  </w:r>
                </w:p>
                <w:p w14:paraId="3776E096" w14:textId="77777777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7175B" w:rsidRPr="002A27BB" w14:paraId="40ABB04B" w14:textId="77777777" w:rsidTr="004017A6">
              <w:tc>
                <w:tcPr>
                  <w:tcW w:w="2145" w:type="dxa"/>
                  <w:vAlign w:val="center"/>
                </w:tcPr>
                <w:p w14:paraId="21E9B769" w14:textId="5692BFDE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Increased expertise and </w:t>
                  </w: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exchange of experience in the field of environment protection</w:t>
                  </w:r>
                </w:p>
              </w:tc>
              <w:tc>
                <w:tcPr>
                  <w:tcW w:w="2196" w:type="dxa"/>
                  <w:vAlign w:val="center"/>
                </w:tcPr>
                <w:p w14:paraId="1E2E01C7" w14:textId="5764373D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 xml:space="preserve">Number of actions, activities, initiatives </w:t>
                  </w: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increasing expertise or exchange of experience in environment protection topics</w:t>
                  </w:r>
                </w:p>
              </w:tc>
              <w:tc>
                <w:tcPr>
                  <w:tcW w:w="1054" w:type="dxa"/>
                  <w:vAlign w:val="center"/>
                </w:tcPr>
                <w:p w14:paraId="6606DF78" w14:textId="5471F885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10</w:t>
                  </w:r>
                </w:p>
              </w:tc>
              <w:tc>
                <w:tcPr>
                  <w:tcW w:w="2196" w:type="dxa"/>
                  <w:vAlign w:val="center"/>
                </w:tcPr>
                <w:p w14:paraId="30B7F6EE" w14:textId="4DCD34DE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Number of actions, activities, initiatives </w:t>
                  </w: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increasing expertise or exchange of experience in environment protection topics</w:t>
                  </w:r>
                </w:p>
              </w:tc>
              <w:tc>
                <w:tcPr>
                  <w:tcW w:w="1104" w:type="dxa"/>
                  <w:vAlign w:val="center"/>
                </w:tcPr>
                <w:p w14:paraId="1C88D75D" w14:textId="5A1D9A3A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10</w:t>
                  </w:r>
                </w:p>
              </w:tc>
              <w:tc>
                <w:tcPr>
                  <w:tcW w:w="1475" w:type="dxa"/>
                  <w:vAlign w:val="center"/>
                </w:tcPr>
                <w:p w14:paraId="48BAC887" w14:textId="3CB2768A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</w:tr>
            <w:tr w:rsidR="0067175B" w:rsidRPr="002A27BB" w14:paraId="0806EEDE" w14:textId="77777777" w:rsidTr="004017A6">
              <w:tc>
                <w:tcPr>
                  <w:tcW w:w="2145" w:type="dxa"/>
                  <w:vAlign w:val="center"/>
                </w:tcPr>
                <w:p w14:paraId="15971181" w14:textId="32C03196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qualification of human resource in reacting to situations of environmental emergency</w:t>
                  </w:r>
                </w:p>
              </w:tc>
              <w:tc>
                <w:tcPr>
                  <w:tcW w:w="2196" w:type="dxa"/>
                  <w:vAlign w:val="center"/>
                </w:tcPr>
                <w:p w14:paraId="5F8736B0" w14:textId="440B7594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relevant staff and volunteers among local inhabitants gained skills /trained to react effectively in case of environmental emergency</w:t>
                  </w:r>
                </w:p>
              </w:tc>
              <w:tc>
                <w:tcPr>
                  <w:tcW w:w="1054" w:type="dxa"/>
                  <w:vAlign w:val="center"/>
                </w:tcPr>
                <w:p w14:paraId="6149D9F3" w14:textId="4AE36C2A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20</w:t>
                  </w:r>
                </w:p>
              </w:tc>
              <w:tc>
                <w:tcPr>
                  <w:tcW w:w="2196" w:type="dxa"/>
                  <w:vAlign w:val="center"/>
                </w:tcPr>
                <w:p w14:paraId="693B1B36" w14:textId="7FD9356C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relevant staff and volunteers among local inhabitants gained skills /trained to react effectively in case of environmental emergency</w:t>
                  </w:r>
                </w:p>
              </w:tc>
              <w:tc>
                <w:tcPr>
                  <w:tcW w:w="1104" w:type="dxa"/>
                  <w:vAlign w:val="center"/>
                </w:tcPr>
                <w:p w14:paraId="1B8FE1F4" w14:textId="257A7350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20</w:t>
                  </w:r>
                </w:p>
              </w:tc>
              <w:tc>
                <w:tcPr>
                  <w:tcW w:w="1475" w:type="dxa"/>
                  <w:vAlign w:val="center"/>
                </w:tcPr>
                <w:p w14:paraId="79DC005D" w14:textId="65A67C1B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46457B9E" w14:textId="77777777" w:rsidTr="007567EE">
              <w:tc>
                <w:tcPr>
                  <w:tcW w:w="10170" w:type="dxa"/>
                  <w:gridSpan w:val="6"/>
                  <w:vAlign w:val="center"/>
                </w:tcPr>
                <w:p w14:paraId="2B4662B5" w14:textId="7FA85A77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Project indicators</w:t>
                  </w:r>
                  <w:r w:rsidR="002A27BB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  <w:tr w:rsidR="0067175B" w:rsidRPr="002A27BB" w14:paraId="6D39E0D9" w14:textId="77777777" w:rsidTr="004017A6">
              <w:tc>
                <w:tcPr>
                  <w:tcW w:w="2145" w:type="dxa"/>
                </w:tcPr>
                <w:p w14:paraId="72A42946" w14:textId="09D34F7B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The Technical Project of the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Center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Regional of monitoring and rapid intervention in emergency situations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Ciresu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.</w:t>
                  </w:r>
                </w:p>
              </w:tc>
              <w:tc>
                <w:tcPr>
                  <w:tcW w:w="2196" w:type="dxa"/>
                  <w:vAlign w:val="center"/>
                </w:tcPr>
                <w:p w14:paraId="1ED04A35" w14:textId="4966E7EE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Contract of execution, sketches, plans, measurements</w:t>
                  </w:r>
                </w:p>
              </w:tc>
              <w:tc>
                <w:tcPr>
                  <w:tcW w:w="1054" w:type="dxa"/>
                  <w:vAlign w:val="center"/>
                </w:tcPr>
                <w:p w14:paraId="37BB9CC2" w14:textId="06816377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196" w:type="dxa"/>
                  <w:vAlign w:val="center"/>
                </w:tcPr>
                <w:p w14:paraId="33799F96" w14:textId="5A4C311C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Contract of execution, sketches, plans, measurements</w:t>
                  </w:r>
                </w:p>
              </w:tc>
              <w:tc>
                <w:tcPr>
                  <w:tcW w:w="1104" w:type="dxa"/>
                  <w:vAlign w:val="center"/>
                </w:tcPr>
                <w:p w14:paraId="5BEC008D" w14:textId="3EF412EB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475" w:type="dxa"/>
                  <w:vAlign w:val="center"/>
                </w:tcPr>
                <w:p w14:paraId="07DE10DF" w14:textId="3486858F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16A460A8" w14:textId="77777777" w:rsidTr="004017A6">
              <w:tc>
                <w:tcPr>
                  <w:tcW w:w="2145" w:type="dxa"/>
                </w:tcPr>
                <w:p w14:paraId="6073DA9E" w14:textId="0A9CE173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The rehabilitation of the Regional Building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Center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monitoring and rapid intervention in emergency </w:t>
                  </w: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 xml:space="preserve">situations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Ciresu</w:t>
                  </w:r>
                  <w:proofErr w:type="spellEnd"/>
                </w:p>
              </w:tc>
              <w:tc>
                <w:tcPr>
                  <w:tcW w:w="2196" w:type="dxa"/>
                  <w:vAlign w:val="center"/>
                </w:tcPr>
                <w:p w14:paraId="5796CDEB" w14:textId="45F5F773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 xml:space="preserve">The execution of contractual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construction,invoices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, records of teaching - reception</w:t>
                  </w:r>
                </w:p>
              </w:tc>
              <w:tc>
                <w:tcPr>
                  <w:tcW w:w="1054" w:type="dxa"/>
                  <w:vAlign w:val="center"/>
                </w:tcPr>
                <w:p w14:paraId="4F668723" w14:textId="081F7ABC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196" w:type="dxa"/>
                  <w:vAlign w:val="center"/>
                </w:tcPr>
                <w:p w14:paraId="2B5B3098" w14:textId="0AF224FB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The execution of contractual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construction,invoices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, records of teaching - reception</w:t>
                  </w:r>
                </w:p>
              </w:tc>
              <w:tc>
                <w:tcPr>
                  <w:tcW w:w="1104" w:type="dxa"/>
                  <w:vAlign w:val="center"/>
                </w:tcPr>
                <w:p w14:paraId="6463F9C1" w14:textId="27BE7DAA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475" w:type="dxa"/>
                  <w:vAlign w:val="center"/>
                </w:tcPr>
                <w:p w14:paraId="6A714657" w14:textId="51E7BDDF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6AFB2925" w14:textId="77777777" w:rsidTr="004017A6">
              <w:tc>
                <w:tcPr>
                  <w:tcW w:w="2145" w:type="dxa"/>
                </w:tcPr>
                <w:p w14:paraId="3B1CD9D5" w14:textId="7A0545B2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Creating the new jobs in SMIRSU</w:t>
                  </w:r>
                </w:p>
              </w:tc>
              <w:tc>
                <w:tcPr>
                  <w:tcW w:w="2196" w:type="dxa"/>
                  <w:vAlign w:val="center"/>
                </w:tcPr>
                <w:p w14:paraId="5CDDA12F" w14:textId="24AB034C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054" w:type="dxa"/>
                  <w:vAlign w:val="center"/>
                </w:tcPr>
                <w:p w14:paraId="3D7D7BFD" w14:textId="5137C609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2196" w:type="dxa"/>
                  <w:vAlign w:val="center"/>
                </w:tcPr>
                <w:p w14:paraId="120A72AD" w14:textId="7BA178E4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104" w:type="dxa"/>
                  <w:vAlign w:val="center"/>
                </w:tcPr>
                <w:p w14:paraId="35DE218D" w14:textId="372E5C0F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1475" w:type="dxa"/>
                  <w:vAlign w:val="center"/>
                </w:tcPr>
                <w:p w14:paraId="25B9FBBC" w14:textId="088E85D1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471E633F" w14:textId="77777777" w:rsidTr="004017A6">
              <w:tc>
                <w:tcPr>
                  <w:tcW w:w="2145" w:type="dxa"/>
                  <w:vAlign w:val="center"/>
                </w:tcPr>
                <w:p w14:paraId="5D2A8D5D" w14:textId="11F668D2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The equipment and supplies purchased for the Regional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Center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of monitoring and rapid intervention in emergency situations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Ciresu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.</w:t>
                  </w:r>
                </w:p>
              </w:tc>
              <w:tc>
                <w:tcPr>
                  <w:tcW w:w="2196" w:type="dxa"/>
                  <w:vAlign w:val="center"/>
                </w:tcPr>
                <w:p w14:paraId="447DFF54" w14:textId="0BCECA8B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Minutes of teaching - the receipt of the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equipments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, contracts, invoices</w:t>
                  </w:r>
                </w:p>
              </w:tc>
              <w:tc>
                <w:tcPr>
                  <w:tcW w:w="1054" w:type="dxa"/>
                  <w:vAlign w:val="center"/>
                </w:tcPr>
                <w:p w14:paraId="30B90B7D" w14:textId="5EB058A6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196" w:type="dxa"/>
                  <w:vAlign w:val="center"/>
                </w:tcPr>
                <w:p w14:paraId="45FA894F" w14:textId="00356224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Minutes of teaching - the receipt of the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equipments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, contracts, invoices</w:t>
                  </w:r>
                </w:p>
              </w:tc>
              <w:tc>
                <w:tcPr>
                  <w:tcW w:w="1104" w:type="dxa"/>
                  <w:vAlign w:val="center"/>
                </w:tcPr>
                <w:p w14:paraId="37727FCE" w14:textId="2E45BB36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475" w:type="dxa"/>
                  <w:vAlign w:val="center"/>
                </w:tcPr>
                <w:p w14:paraId="3E9DCF16" w14:textId="504786DB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3269C9D8" w14:textId="77777777" w:rsidTr="004017A6">
              <w:tc>
                <w:tcPr>
                  <w:tcW w:w="2145" w:type="dxa"/>
                  <w:vAlign w:val="center"/>
                </w:tcPr>
                <w:p w14:paraId="73D24312" w14:textId="12B8F39A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Purchased equipment SMIRSU</w:t>
                  </w:r>
                </w:p>
              </w:tc>
              <w:tc>
                <w:tcPr>
                  <w:tcW w:w="2196" w:type="dxa"/>
                  <w:vAlign w:val="center"/>
                </w:tcPr>
                <w:p w14:paraId="64640BEA" w14:textId="6F6D0E6E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Minutes of teaching - the receipt of the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equipments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, contracts, invoices</w:t>
                  </w:r>
                </w:p>
              </w:tc>
              <w:tc>
                <w:tcPr>
                  <w:tcW w:w="1054" w:type="dxa"/>
                  <w:vAlign w:val="center"/>
                </w:tcPr>
                <w:p w14:paraId="6D29EBF1" w14:textId="442BD777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196" w:type="dxa"/>
                  <w:vAlign w:val="center"/>
                </w:tcPr>
                <w:p w14:paraId="7C4D77E1" w14:textId="53877DF3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Minutes of teaching - the receipt of the </w:t>
                  </w:r>
                  <w:proofErr w:type="spellStart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equipments</w:t>
                  </w:r>
                  <w:proofErr w:type="spellEnd"/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, contracts, invoices</w:t>
                  </w:r>
                </w:p>
              </w:tc>
              <w:tc>
                <w:tcPr>
                  <w:tcW w:w="1104" w:type="dxa"/>
                  <w:vAlign w:val="center"/>
                </w:tcPr>
                <w:p w14:paraId="42FCF257" w14:textId="60F5C9B1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475" w:type="dxa"/>
                  <w:vAlign w:val="center"/>
                </w:tcPr>
                <w:p w14:paraId="7CE9DA54" w14:textId="630D6D8D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51A5EE86" w14:textId="77777777" w:rsidTr="004017A6">
              <w:tc>
                <w:tcPr>
                  <w:tcW w:w="2145" w:type="dxa"/>
                  <w:vAlign w:val="center"/>
                </w:tcPr>
                <w:p w14:paraId="1F712ABA" w14:textId="4666731C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Survival Guide</w:t>
                  </w:r>
                </w:p>
              </w:tc>
              <w:tc>
                <w:tcPr>
                  <w:tcW w:w="2196" w:type="dxa"/>
                  <w:vAlign w:val="center"/>
                </w:tcPr>
                <w:p w14:paraId="7550B1A3" w14:textId="77777777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Documentation on the survival guide </w:t>
                  </w:r>
                </w:p>
                <w:p w14:paraId="5380F171" w14:textId="33BBAD15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copies printed</w:t>
                  </w:r>
                </w:p>
              </w:tc>
              <w:tc>
                <w:tcPr>
                  <w:tcW w:w="1054" w:type="dxa"/>
                  <w:vAlign w:val="center"/>
                </w:tcPr>
                <w:p w14:paraId="14BB6E05" w14:textId="7EFEBF76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1000</w:t>
                  </w:r>
                </w:p>
              </w:tc>
              <w:tc>
                <w:tcPr>
                  <w:tcW w:w="2196" w:type="dxa"/>
                  <w:vAlign w:val="center"/>
                </w:tcPr>
                <w:p w14:paraId="55463B2E" w14:textId="77777777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Documentation on the survival guide </w:t>
                  </w:r>
                </w:p>
                <w:p w14:paraId="757873DB" w14:textId="02593439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copies printed</w:t>
                  </w:r>
                </w:p>
              </w:tc>
              <w:tc>
                <w:tcPr>
                  <w:tcW w:w="1104" w:type="dxa"/>
                  <w:vAlign w:val="center"/>
                </w:tcPr>
                <w:p w14:paraId="290181AF" w14:textId="1530ACF1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1000</w:t>
                  </w:r>
                </w:p>
              </w:tc>
              <w:tc>
                <w:tcPr>
                  <w:tcW w:w="1475" w:type="dxa"/>
                  <w:vAlign w:val="center"/>
                </w:tcPr>
                <w:p w14:paraId="39D8EA6B" w14:textId="0767508D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7971C864" w14:textId="77777777" w:rsidTr="004017A6">
              <w:tc>
                <w:tcPr>
                  <w:tcW w:w="2145" w:type="dxa"/>
                  <w:vAlign w:val="center"/>
                </w:tcPr>
                <w:p w14:paraId="40666614" w14:textId="2489B552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Seminar</w:t>
                  </w:r>
                </w:p>
              </w:tc>
              <w:tc>
                <w:tcPr>
                  <w:tcW w:w="2196" w:type="dxa"/>
                  <w:vAlign w:val="center"/>
                </w:tcPr>
                <w:p w14:paraId="3366EE00" w14:textId="3BD11AA8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Lists of the participants at the seminar</w:t>
                  </w:r>
                </w:p>
              </w:tc>
              <w:tc>
                <w:tcPr>
                  <w:tcW w:w="1054" w:type="dxa"/>
                  <w:vAlign w:val="center"/>
                </w:tcPr>
                <w:p w14:paraId="0EC53C96" w14:textId="0E040AF4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196" w:type="dxa"/>
                  <w:vAlign w:val="center"/>
                </w:tcPr>
                <w:p w14:paraId="3FB1FE04" w14:textId="4FA61B27" w:rsidR="0005783F" w:rsidRPr="002A27BB" w:rsidRDefault="0005783F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Lists of the participants at the seminar</w:t>
                  </w:r>
                </w:p>
              </w:tc>
              <w:tc>
                <w:tcPr>
                  <w:tcW w:w="1104" w:type="dxa"/>
                  <w:vAlign w:val="center"/>
                </w:tcPr>
                <w:p w14:paraId="2A6AA9C9" w14:textId="2189F124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475" w:type="dxa"/>
                  <w:vAlign w:val="center"/>
                </w:tcPr>
                <w:p w14:paraId="59003EB0" w14:textId="1B26EE45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5122A71D" w14:textId="77777777" w:rsidTr="004017A6">
              <w:tc>
                <w:tcPr>
                  <w:tcW w:w="2145" w:type="dxa"/>
                  <w:vAlign w:val="center"/>
                </w:tcPr>
                <w:p w14:paraId="15F6F64A" w14:textId="788AF64C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Exchange of experience between specialists from </w:t>
                  </w: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both countries and the implementation team</w:t>
                  </w:r>
                </w:p>
              </w:tc>
              <w:tc>
                <w:tcPr>
                  <w:tcW w:w="2196" w:type="dxa"/>
                  <w:vAlign w:val="center"/>
                </w:tcPr>
                <w:p w14:paraId="3E53413C" w14:textId="726B3A4F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Minutes drawn during the exchange of experience</w:t>
                  </w:r>
                </w:p>
              </w:tc>
              <w:tc>
                <w:tcPr>
                  <w:tcW w:w="1054" w:type="dxa"/>
                  <w:vAlign w:val="center"/>
                </w:tcPr>
                <w:p w14:paraId="1AFA7829" w14:textId="2B7D57C1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196" w:type="dxa"/>
                  <w:vAlign w:val="center"/>
                </w:tcPr>
                <w:p w14:paraId="15E07CD0" w14:textId="3B5448E5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Minutes drawn during the exchange of experience</w:t>
                  </w:r>
                </w:p>
              </w:tc>
              <w:tc>
                <w:tcPr>
                  <w:tcW w:w="1104" w:type="dxa"/>
                  <w:vAlign w:val="center"/>
                </w:tcPr>
                <w:p w14:paraId="6020E8B7" w14:textId="43F4A33B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475" w:type="dxa"/>
                  <w:vAlign w:val="center"/>
                </w:tcPr>
                <w:p w14:paraId="698C9450" w14:textId="3F8F8CC1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6D1225C4" w14:textId="77777777" w:rsidTr="004017A6">
              <w:tc>
                <w:tcPr>
                  <w:tcW w:w="2145" w:type="dxa"/>
                  <w:vAlign w:val="center"/>
                </w:tcPr>
                <w:p w14:paraId="3971EC83" w14:textId="706C9820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Promotion Project</w:t>
                  </w:r>
                </w:p>
              </w:tc>
              <w:tc>
                <w:tcPr>
                  <w:tcW w:w="2196" w:type="dxa"/>
                  <w:vAlign w:val="center"/>
                </w:tcPr>
                <w:p w14:paraId="628B236C" w14:textId="246057D4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Articles in the mass - media, posters, paper banners, pens</w:t>
                  </w:r>
                </w:p>
              </w:tc>
              <w:tc>
                <w:tcPr>
                  <w:tcW w:w="1054" w:type="dxa"/>
                  <w:vAlign w:val="center"/>
                </w:tcPr>
                <w:p w14:paraId="0EDACB2B" w14:textId="789CBA6C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12</w:t>
                  </w:r>
                </w:p>
              </w:tc>
              <w:tc>
                <w:tcPr>
                  <w:tcW w:w="2196" w:type="dxa"/>
                  <w:vAlign w:val="center"/>
                </w:tcPr>
                <w:p w14:paraId="7AB0D76E" w14:textId="1C7611FC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Articles in the mass - media, posters, paper banners, pens</w:t>
                  </w:r>
                </w:p>
              </w:tc>
              <w:tc>
                <w:tcPr>
                  <w:tcW w:w="1104" w:type="dxa"/>
                  <w:vAlign w:val="center"/>
                </w:tcPr>
                <w:p w14:paraId="6D459A9C" w14:textId="0117B118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12</w:t>
                  </w:r>
                </w:p>
              </w:tc>
              <w:tc>
                <w:tcPr>
                  <w:tcW w:w="1475" w:type="dxa"/>
                  <w:vAlign w:val="center"/>
                </w:tcPr>
                <w:p w14:paraId="2249320F" w14:textId="04F18531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6EB43C24" w14:textId="77777777" w:rsidTr="004017A6">
              <w:tc>
                <w:tcPr>
                  <w:tcW w:w="2145" w:type="dxa"/>
                  <w:vAlign w:val="center"/>
                </w:tcPr>
                <w:p w14:paraId="6C3FB282" w14:textId="137A34F0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Audit project</w:t>
                  </w:r>
                </w:p>
              </w:tc>
              <w:tc>
                <w:tcPr>
                  <w:tcW w:w="2196" w:type="dxa"/>
                  <w:vAlign w:val="center"/>
                </w:tcPr>
                <w:p w14:paraId="62B00B0D" w14:textId="41A501D8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Audit Reports</w:t>
                  </w:r>
                </w:p>
              </w:tc>
              <w:tc>
                <w:tcPr>
                  <w:tcW w:w="1054" w:type="dxa"/>
                  <w:vAlign w:val="center"/>
                </w:tcPr>
                <w:p w14:paraId="16A4EC3C" w14:textId="58915A58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196" w:type="dxa"/>
                  <w:vAlign w:val="center"/>
                </w:tcPr>
                <w:p w14:paraId="50076C99" w14:textId="4352BFB5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Audit Reports</w:t>
                  </w:r>
                </w:p>
              </w:tc>
              <w:tc>
                <w:tcPr>
                  <w:tcW w:w="1104" w:type="dxa"/>
                  <w:vAlign w:val="center"/>
                </w:tcPr>
                <w:p w14:paraId="47DE0944" w14:textId="5B43C8C5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475" w:type="dxa"/>
                  <w:vAlign w:val="center"/>
                </w:tcPr>
                <w:p w14:paraId="2C164DD2" w14:textId="527A0F7F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67175B" w:rsidRPr="002A27BB" w14:paraId="57F6F34E" w14:textId="77777777" w:rsidTr="004017A6">
              <w:tc>
                <w:tcPr>
                  <w:tcW w:w="2145" w:type="dxa"/>
                  <w:vAlign w:val="center"/>
                </w:tcPr>
                <w:p w14:paraId="13741C87" w14:textId="4D219928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Meetings of the project</w:t>
                  </w:r>
                </w:p>
              </w:tc>
              <w:tc>
                <w:tcPr>
                  <w:tcW w:w="2196" w:type="dxa"/>
                  <w:vAlign w:val="center"/>
                </w:tcPr>
                <w:p w14:paraId="68772CCD" w14:textId="42A979B6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Delegations, meeting minutes</w:t>
                  </w:r>
                </w:p>
              </w:tc>
              <w:tc>
                <w:tcPr>
                  <w:tcW w:w="1054" w:type="dxa"/>
                  <w:vAlign w:val="center"/>
                </w:tcPr>
                <w:p w14:paraId="3EFE926F" w14:textId="46299663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2196" w:type="dxa"/>
                  <w:vAlign w:val="center"/>
                </w:tcPr>
                <w:p w14:paraId="47447D9F" w14:textId="6F91C46E" w:rsidR="0005783F" w:rsidRPr="002A27BB" w:rsidRDefault="004017A6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Delegations, meeting minutes</w:t>
                  </w:r>
                </w:p>
              </w:tc>
              <w:tc>
                <w:tcPr>
                  <w:tcW w:w="1104" w:type="dxa"/>
                  <w:vAlign w:val="center"/>
                </w:tcPr>
                <w:p w14:paraId="299419AD" w14:textId="408F675E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1475" w:type="dxa"/>
                  <w:vAlign w:val="center"/>
                </w:tcPr>
                <w:p w14:paraId="31A9BE51" w14:textId="587D59D2" w:rsidR="0005783F" w:rsidRPr="002A27BB" w:rsidRDefault="001E7ABA" w:rsidP="0005783F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2A27BB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</w:tbl>
          <w:p w14:paraId="198D755B" w14:textId="77777777" w:rsidR="0005783F" w:rsidRPr="002A27BB" w:rsidRDefault="0005783F" w:rsidP="005D0485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812D54" w:rsidRPr="002A27BB" w14:paraId="037D444B" w14:textId="77777777" w:rsidTr="00B0061A">
        <w:trPr>
          <w:trHeight w:val="313"/>
        </w:trPr>
        <w:tc>
          <w:tcPr>
            <w:tcW w:w="3686" w:type="dxa"/>
            <w:shd w:val="clear" w:color="auto" w:fill="auto"/>
            <w:noWrap/>
          </w:tcPr>
          <w:p w14:paraId="27333115" w14:textId="6A12D43E" w:rsidR="00812D54" w:rsidRPr="002A27BB" w:rsidRDefault="00812D54" w:rsidP="00B0061A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8C1E51" w:rsidRPr="002A27BB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="00B42B31" w:rsidRPr="002A27BB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EAE855" w14:textId="063BD698" w:rsidR="008245C9" w:rsidRPr="002A27BB" w:rsidRDefault="008245C9" w:rsidP="008245C9">
            <w:pPr>
              <w:jc w:val="both"/>
              <w:rPr>
                <w:rFonts w:ascii="Trebuchet MS" w:hAnsi="Trebuchet MS"/>
                <w:color w:val="000000"/>
                <w:lang w:val="en-GB"/>
              </w:rPr>
            </w:pPr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Efficient management of emergencies at the border </w:t>
            </w:r>
            <w:r w:rsidR="002A27BB">
              <w:rPr>
                <w:rFonts w:ascii="Trebuchet MS" w:hAnsi="Trebuchet MS"/>
                <w:color w:val="000000"/>
                <w:lang w:val="en-GB"/>
              </w:rPr>
              <w:t xml:space="preserve">between </w:t>
            </w:r>
            <w:proofErr w:type="spellStart"/>
            <w:r w:rsidRPr="002A27BB">
              <w:rPr>
                <w:rFonts w:ascii="Trebuchet MS" w:hAnsi="Trebuchet MS"/>
                <w:color w:val="000000"/>
                <w:lang w:val="en-GB"/>
              </w:rPr>
              <w:t>Mehedinţi</w:t>
            </w:r>
            <w:proofErr w:type="spellEnd"/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="002A27BB">
              <w:rPr>
                <w:rFonts w:ascii="Trebuchet MS" w:hAnsi="Trebuchet MS"/>
                <w:color w:val="000000"/>
                <w:lang w:val="en-GB"/>
              </w:rPr>
              <w:t xml:space="preserve">and </w:t>
            </w:r>
            <w:proofErr w:type="spellStart"/>
            <w:r w:rsidRPr="002A27BB">
              <w:rPr>
                <w:rFonts w:ascii="Trebuchet MS" w:hAnsi="Trebuchet MS"/>
                <w:color w:val="000000"/>
                <w:lang w:val="en-GB"/>
              </w:rPr>
              <w:t>Branicevski</w:t>
            </w:r>
            <w:proofErr w:type="spellEnd"/>
            <w:r w:rsidRPr="002A27BB">
              <w:rPr>
                <w:rFonts w:ascii="Trebuchet MS" w:hAnsi="Trebuchet MS"/>
                <w:color w:val="000000"/>
                <w:lang w:val="en-GB"/>
              </w:rPr>
              <w:t>.</w:t>
            </w:r>
          </w:p>
          <w:p w14:paraId="53B8263F" w14:textId="1D5D9F83" w:rsidR="008245C9" w:rsidRPr="002A27BB" w:rsidRDefault="008245C9" w:rsidP="008245C9">
            <w:pPr>
              <w:jc w:val="both"/>
              <w:rPr>
                <w:rFonts w:ascii="Trebuchet MS" w:hAnsi="Trebuchet MS"/>
                <w:color w:val="000000"/>
                <w:lang w:val="en-GB"/>
              </w:rPr>
            </w:pPr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The rehabilitation and modernization of </w:t>
            </w:r>
            <w:r w:rsidR="002A27BB">
              <w:rPr>
                <w:rFonts w:ascii="Trebuchet MS" w:hAnsi="Trebuchet MS"/>
                <w:color w:val="000000"/>
                <w:lang w:val="en-GB"/>
              </w:rPr>
              <w:t xml:space="preserve">the </w:t>
            </w:r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regional </w:t>
            </w:r>
            <w:proofErr w:type="spellStart"/>
            <w:r w:rsidRPr="002A27BB">
              <w:rPr>
                <w:rFonts w:ascii="Trebuchet MS" w:hAnsi="Trebuchet MS"/>
                <w:color w:val="000000"/>
                <w:lang w:val="en-GB"/>
              </w:rPr>
              <w:t>center</w:t>
            </w:r>
            <w:proofErr w:type="spellEnd"/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 for monitoring and rapid intervention in emergency situ</w:t>
            </w:r>
            <w:r w:rsidR="00C832AA">
              <w:rPr>
                <w:rFonts w:ascii="Trebuchet MS" w:hAnsi="Trebuchet MS"/>
                <w:color w:val="000000"/>
                <w:lang w:val="en-GB"/>
              </w:rPr>
              <w:t xml:space="preserve">ations </w:t>
            </w:r>
            <w:proofErr w:type="spellStart"/>
            <w:r w:rsidR="00C832AA">
              <w:rPr>
                <w:rFonts w:ascii="Trebuchet MS" w:hAnsi="Trebuchet MS"/>
                <w:color w:val="000000"/>
                <w:lang w:val="en-GB"/>
              </w:rPr>
              <w:t>Ciresu</w:t>
            </w:r>
            <w:proofErr w:type="spellEnd"/>
            <w:r w:rsidR="00C832AA">
              <w:rPr>
                <w:rFonts w:ascii="Trebuchet MS" w:hAnsi="Trebuchet MS"/>
                <w:color w:val="000000"/>
                <w:lang w:val="en-GB"/>
              </w:rPr>
              <w:t xml:space="preserve"> and its equipment</w:t>
            </w:r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: video surveillance system, Internet and data network, furniture, computers, LCD TV, stove with accessories, microwave ovens, refrigerators, medical refrigerator, vacuum cleaners, multi boards, phone / fax, telephony and data network, surveillance and </w:t>
            </w:r>
            <w:r w:rsidR="002A27BB">
              <w:rPr>
                <w:rFonts w:ascii="Trebuchet MS" w:hAnsi="Trebuchet MS"/>
                <w:color w:val="000000"/>
                <w:lang w:val="en-GB"/>
              </w:rPr>
              <w:t>anti-burglary</w:t>
            </w:r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 system.</w:t>
            </w:r>
          </w:p>
          <w:p w14:paraId="496E99ED" w14:textId="1CBE74EA" w:rsidR="008245C9" w:rsidRPr="002A27BB" w:rsidRDefault="008245C9" w:rsidP="008245C9">
            <w:pPr>
              <w:jc w:val="both"/>
              <w:rPr>
                <w:rFonts w:ascii="Trebuchet MS" w:hAnsi="Trebuchet MS"/>
                <w:color w:val="000000"/>
                <w:lang w:val="en-GB"/>
              </w:rPr>
            </w:pPr>
            <w:r w:rsidRPr="002A27BB">
              <w:rPr>
                <w:rFonts w:ascii="Trebuchet MS" w:hAnsi="Trebuchet MS"/>
                <w:color w:val="000000"/>
                <w:lang w:val="en-GB"/>
              </w:rPr>
              <w:t>Ensuring the practice of tourism in a civilized and safe frame</w:t>
            </w:r>
            <w:r w:rsidR="002A27BB">
              <w:rPr>
                <w:rFonts w:ascii="Trebuchet MS" w:hAnsi="Trebuchet MS"/>
                <w:color w:val="000000"/>
                <w:lang w:val="en-GB"/>
              </w:rPr>
              <w:t>work</w:t>
            </w:r>
            <w:r w:rsidRPr="002A27BB">
              <w:rPr>
                <w:rFonts w:ascii="Trebuchet MS" w:hAnsi="Trebuchet MS"/>
                <w:color w:val="000000"/>
                <w:lang w:val="en-GB"/>
              </w:rPr>
              <w:t>.</w:t>
            </w:r>
          </w:p>
          <w:p w14:paraId="656F0A05" w14:textId="77777777" w:rsidR="009B7B29" w:rsidRDefault="00C832AA" w:rsidP="009B7B29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color w:val="000000"/>
                <w:lang w:val="en-GB"/>
              </w:rPr>
              <w:t>L</w:t>
            </w:r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ast generation </w:t>
            </w:r>
            <w:r>
              <w:rPr>
                <w:rFonts w:ascii="Trebuchet MS" w:hAnsi="Trebuchet MS"/>
                <w:color w:val="000000"/>
                <w:lang w:val="en-GB"/>
              </w:rPr>
              <w:t>e</w:t>
            </w:r>
            <w:r w:rsidRPr="002A27BB">
              <w:rPr>
                <w:rFonts w:ascii="Trebuchet MS" w:hAnsi="Trebuchet MS"/>
                <w:color w:val="000000"/>
                <w:lang w:val="en-GB"/>
              </w:rPr>
              <w:t>quipment</w:t>
            </w:r>
            <w:r w:rsidR="008245C9" w:rsidRPr="002A27BB">
              <w:rPr>
                <w:rFonts w:ascii="Trebuchet MS" w:hAnsi="Trebuchet MS"/>
                <w:color w:val="000000"/>
                <w:lang w:val="en-GB"/>
              </w:rPr>
              <w:t xml:space="preserve"> of SMIRSU: 4x4 car equipped for permanent monitoring equipment for particular situations, </w:t>
            </w:r>
            <w:r w:rsidR="002A27BB" w:rsidRPr="002A27BB">
              <w:rPr>
                <w:rFonts w:ascii="Trebuchet MS" w:hAnsi="Trebuchet MS"/>
                <w:color w:val="000000"/>
                <w:lang w:val="en-GB"/>
              </w:rPr>
              <w:t xml:space="preserve">land </w:t>
            </w:r>
            <w:r w:rsidR="008245C9" w:rsidRPr="002A27BB">
              <w:rPr>
                <w:rFonts w:ascii="Trebuchet MS" w:hAnsi="Trebuchet MS"/>
                <w:color w:val="000000"/>
                <w:lang w:val="en-GB"/>
              </w:rPr>
              <w:t>auto</w:t>
            </w:r>
            <w:r w:rsidR="002A27BB">
              <w:rPr>
                <w:rFonts w:ascii="Trebuchet MS" w:hAnsi="Trebuchet MS"/>
                <w:color w:val="000000"/>
                <w:lang w:val="en-GB"/>
              </w:rPr>
              <w:t>-</w:t>
            </w:r>
            <w:r w:rsidR="008245C9" w:rsidRPr="002A27BB">
              <w:rPr>
                <w:rFonts w:ascii="Trebuchet MS" w:hAnsi="Trebuchet MS"/>
                <w:color w:val="000000"/>
                <w:lang w:val="en-GB"/>
              </w:rPr>
              <w:t>ambulance equipped with medical equipment and first aid, ATV - 4x4 land sites for travel on narrow trails and valleys with trailer, trailer Transport ATV-s, te</w:t>
            </w:r>
            <w:r w:rsidR="002A27BB">
              <w:rPr>
                <w:rFonts w:ascii="Trebuchet MS" w:hAnsi="Trebuchet MS"/>
                <w:color w:val="000000"/>
                <w:lang w:val="en-GB"/>
              </w:rPr>
              <w:t>c</w:t>
            </w:r>
            <w:r w:rsidR="008245C9" w:rsidRPr="002A27BB">
              <w:rPr>
                <w:rFonts w:ascii="Trebuchet MS" w:hAnsi="Trebuchet MS"/>
                <w:color w:val="000000"/>
                <w:lang w:val="en-GB"/>
              </w:rPr>
              <w:t xml:space="preserve">hnical intervention equipment, GPS equipment accessories, computers, technical equipment collective, uniform personnel, technical equipment intervention technique, underground machinery, equipment, water, rocks and </w:t>
            </w:r>
            <w:r w:rsidR="002A27BB">
              <w:rPr>
                <w:rFonts w:ascii="Trebuchet MS" w:hAnsi="Trebuchet MS"/>
                <w:color w:val="000000"/>
                <w:lang w:val="en-GB"/>
              </w:rPr>
              <w:t>extrication</w:t>
            </w:r>
            <w:r w:rsidR="008245C9" w:rsidRPr="002A27BB">
              <w:rPr>
                <w:rFonts w:ascii="Trebuchet MS" w:hAnsi="Trebuchet MS"/>
                <w:color w:val="000000"/>
                <w:lang w:val="en-GB"/>
              </w:rPr>
              <w:t xml:space="preserve"> equipment, rescue equipment, communications equipment, electronic mapping, Individual intervention equipment, ski equipment and </w:t>
            </w:r>
            <w:r>
              <w:rPr>
                <w:rFonts w:ascii="Trebuchet MS" w:hAnsi="Trebuchet MS"/>
                <w:color w:val="000000"/>
                <w:lang w:val="en-GB"/>
              </w:rPr>
              <w:t xml:space="preserve">winter </w:t>
            </w:r>
            <w:r w:rsidR="008245C9" w:rsidRPr="002A27BB">
              <w:rPr>
                <w:rFonts w:ascii="Trebuchet MS" w:hAnsi="Trebuchet MS"/>
                <w:color w:val="000000"/>
                <w:lang w:val="en-GB"/>
              </w:rPr>
              <w:t>rescue, camping equipment, equipment maintenance and repair, underwater int</w:t>
            </w:r>
            <w:r>
              <w:rPr>
                <w:rFonts w:ascii="Trebuchet MS" w:hAnsi="Trebuchet MS"/>
                <w:color w:val="000000"/>
                <w:lang w:val="en-GB"/>
              </w:rPr>
              <w:t>e</w:t>
            </w:r>
            <w:r w:rsidR="008245C9" w:rsidRPr="002A27BB">
              <w:rPr>
                <w:rFonts w:ascii="Trebuchet MS" w:hAnsi="Trebuchet MS"/>
                <w:color w:val="000000"/>
                <w:lang w:val="en-GB"/>
              </w:rPr>
              <w:t>rventions equipment, mobile phones alerting device, portable computers with accessories for collecting data from the field, video accessories.</w:t>
            </w:r>
            <w:r w:rsidR="009B7B29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="009B7B29">
              <w:rPr>
                <w:rFonts w:ascii="Trebuchet MS" w:hAnsi="Trebuchet MS"/>
                <w:lang w:val="en-GB"/>
              </w:rPr>
              <w:t>A short video about the project is available at:</w:t>
            </w:r>
          </w:p>
          <w:bookmarkStart w:id="0" w:name="_GoBack"/>
          <w:bookmarkEnd w:id="0"/>
          <w:p w14:paraId="2BBD1DD6" w14:textId="78D7E773" w:rsidR="00C832AA" w:rsidRPr="002A27BB" w:rsidRDefault="00D80F98" w:rsidP="005D0485">
            <w:pPr>
              <w:jc w:val="both"/>
              <w:rPr>
                <w:rFonts w:ascii="Trebuchet MS" w:hAnsi="Trebuchet MS"/>
                <w:color w:val="000000"/>
                <w:lang w:val="en-GB"/>
              </w:rPr>
            </w:pPr>
            <w:r>
              <w:rPr>
                <w:rStyle w:val="Hyperlink"/>
                <w:rFonts w:ascii="Trebuchet MS" w:hAnsi="Trebuchet MS"/>
                <w:lang w:val="en-GB"/>
              </w:rPr>
              <w:fldChar w:fldCharType="begin"/>
            </w:r>
            <w:r>
              <w:rPr>
                <w:rStyle w:val="Hyperlink"/>
                <w:rFonts w:ascii="Trebuchet MS" w:hAnsi="Trebuchet MS"/>
                <w:lang w:val="en-GB"/>
              </w:rPr>
              <w:instrText xml:space="preserve"> HYPERLINK "https://www.youtube.com/w</w:instrText>
            </w:r>
            <w:r>
              <w:rPr>
                <w:rStyle w:val="Hyperlink"/>
                <w:rFonts w:ascii="Trebuchet MS" w:hAnsi="Trebuchet MS"/>
                <w:lang w:val="en-GB"/>
              </w:rPr>
              <w:instrText xml:space="preserve">atch?v=DTHvh8TztY0&amp;t=1s" </w:instrText>
            </w:r>
            <w:r>
              <w:rPr>
                <w:rStyle w:val="Hyperlink"/>
                <w:rFonts w:ascii="Trebuchet MS" w:hAnsi="Trebuchet MS"/>
                <w:lang w:val="en-GB"/>
              </w:rPr>
              <w:fldChar w:fldCharType="separate"/>
            </w:r>
            <w:r w:rsidR="006844FF" w:rsidRPr="00892ABB">
              <w:rPr>
                <w:rStyle w:val="Hyperlink"/>
                <w:rFonts w:ascii="Trebuchet MS" w:hAnsi="Trebuchet MS"/>
                <w:lang w:val="en-GB"/>
              </w:rPr>
              <w:t>https://www.youtube.com/watch?v=DTHvh8TztY0&amp;t=1s</w:t>
            </w:r>
            <w:r>
              <w:rPr>
                <w:rStyle w:val="Hyperlink"/>
                <w:rFonts w:ascii="Trebuchet MS" w:hAnsi="Trebuchet MS"/>
                <w:lang w:val="en-GB"/>
              </w:rPr>
              <w:fldChar w:fldCharType="end"/>
            </w:r>
            <w:r w:rsidR="006844FF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</w:p>
          <w:p w14:paraId="6C869E8C" w14:textId="77777777" w:rsidR="00B42B31" w:rsidRPr="002A27BB" w:rsidRDefault="00B42B31" w:rsidP="00C832AA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2A27BB" w14:paraId="572895D5" w14:textId="77777777" w:rsidTr="00B0061A">
        <w:trPr>
          <w:trHeight w:val="313"/>
        </w:trPr>
        <w:tc>
          <w:tcPr>
            <w:tcW w:w="42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58D7449C" w:rsidR="00E35E4A" w:rsidRPr="002A27BB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E35E4A" w:rsidRPr="002A27BB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4B08FECB" w14:textId="77777777" w:rsidR="00812D54" w:rsidRPr="002A27BB" w:rsidRDefault="00812D54">
      <w:pPr>
        <w:rPr>
          <w:lang w:val="en-GB"/>
        </w:rPr>
      </w:pPr>
    </w:p>
    <w:p w14:paraId="33239999" w14:textId="77777777" w:rsidR="00812D54" w:rsidRPr="002A27BB" w:rsidRDefault="00812D54">
      <w:pPr>
        <w:rPr>
          <w:lang w:val="en-GB"/>
        </w:rPr>
      </w:pPr>
    </w:p>
    <w:p w14:paraId="77C852FA" w14:textId="77777777" w:rsidR="00812D54" w:rsidRPr="002A27BB" w:rsidRDefault="00812D54">
      <w:pPr>
        <w:rPr>
          <w:lang w:val="en-GB"/>
        </w:rPr>
      </w:pPr>
    </w:p>
    <w:tbl>
      <w:tblPr>
        <w:tblW w:w="14588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8"/>
        <w:gridCol w:w="3374"/>
      </w:tblGrid>
      <w:tr w:rsidR="00E35E4A" w:rsidRPr="002A27BB" w14:paraId="52BFF029" w14:textId="77777777" w:rsidTr="00AA1541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2A27BB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2A27BB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437" w:type="dxa"/>
            <w:gridSpan w:val="5"/>
            <w:noWrap/>
          </w:tcPr>
          <w:p w14:paraId="184CBB73" w14:textId="77777777" w:rsidR="00E35E4A" w:rsidRPr="002A27BB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2A27BB" w14:paraId="159E6694" w14:textId="77777777" w:rsidTr="00AA1541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2A27B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2A27B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2A27B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2A27B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2A27B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2A27B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2A27BB" w14:paraId="682A07C3" w14:textId="77777777" w:rsidTr="00AA154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2A27BB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2D48FCCE" w:rsidR="00E35E4A" w:rsidRPr="002A27BB" w:rsidRDefault="009730C6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2A27BB">
              <w:rPr>
                <w:rFonts w:ascii="Trebuchet MS" w:hAnsi="Trebuchet MS"/>
                <w:lang w:val="en-GB"/>
              </w:rPr>
              <w:t>Mehedinti</w:t>
            </w:r>
            <w:proofErr w:type="spellEnd"/>
            <w:r w:rsidRPr="002A27BB">
              <w:rPr>
                <w:rFonts w:ascii="Trebuchet MS" w:hAnsi="Trebuchet MS"/>
                <w:lang w:val="en-GB"/>
              </w:rPr>
              <w:t xml:space="preserve"> County Council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43B19771" w:rsidR="00E35E4A" w:rsidRPr="002A27BB" w:rsidRDefault="008667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4D954840" w:rsidR="00E35E4A" w:rsidRPr="002A27BB" w:rsidRDefault="008667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MEHEDINTI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7CBD1D4C" w:rsidR="00E35E4A" w:rsidRPr="002A27BB" w:rsidRDefault="00000ED5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941.260,10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7B46" w14:textId="77777777" w:rsidR="00E35E4A" w:rsidRPr="002A27BB" w:rsidRDefault="008667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DROBETA TURNU SEVERIN, 89,TRAIAN  Street</w:t>
            </w:r>
          </w:p>
          <w:p w14:paraId="284B3481" w14:textId="1B7DB3A7" w:rsidR="00866789" w:rsidRPr="002A27BB" w:rsidRDefault="008667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Tel. 0252-311218</w:t>
            </w:r>
          </w:p>
        </w:tc>
      </w:tr>
      <w:tr w:rsidR="00E35E4A" w:rsidRPr="002A27BB" w14:paraId="4038A366" w14:textId="77777777" w:rsidTr="005D0485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2A27BB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2A8B4879" w:rsidR="00E35E4A" w:rsidRPr="002A27BB" w:rsidRDefault="008667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MUNICIPALITY GOLUBAC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3C681915" w:rsidR="00E35E4A" w:rsidRPr="002A27BB" w:rsidRDefault="008667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2DBF775B" w:rsidR="00E35E4A" w:rsidRPr="002A27BB" w:rsidRDefault="008667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BRANICEVSKI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7E19E910" w:rsidR="00E35E4A" w:rsidRPr="002A27BB" w:rsidRDefault="00000ED5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7263" w14:textId="77777777" w:rsidR="00E35E4A" w:rsidRPr="002A27BB" w:rsidRDefault="00866789" w:rsidP="006C0401">
            <w:pPr>
              <w:jc w:val="center"/>
              <w:rPr>
                <w:rFonts w:ascii="Trebuchet MS" w:hAnsi="Trebuchet MS"/>
                <w:color w:val="000000"/>
                <w:lang w:val="en-GB"/>
              </w:rPr>
            </w:pPr>
            <w:r w:rsidRPr="002A27BB">
              <w:rPr>
                <w:rFonts w:ascii="Trebuchet MS" w:hAnsi="Trebuchet MS"/>
                <w:lang w:val="en-GB"/>
              </w:rPr>
              <w:t xml:space="preserve">GOLUBAC, </w:t>
            </w:r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15 Cara </w:t>
            </w:r>
            <w:proofErr w:type="spellStart"/>
            <w:r w:rsidRPr="002A27BB">
              <w:rPr>
                <w:rFonts w:ascii="Trebuchet MS" w:hAnsi="Trebuchet MS"/>
                <w:color w:val="000000"/>
                <w:lang w:val="en-GB"/>
              </w:rPr>
              <w:t>Lazara</w:t>
            </w:r>
            <w:proofErr w:type="spellEnd"/>
            <w:r w:rsidRPr="002A27BB">
              <w:rPr>
                <w:rFonts w:ascii="Trebuchet MS" w:hAnsi="Trebuchet MS"/>
                <w:color w:val="000000"/>
                <w:lang w:val="en-GB"/>
              </w:rPr>
              <w:t xml:space="preserve"> Street</w:t>
            </w:r>
          </w:p>
          <w:p w14:paraId="7CCF8545" w14:textId="1DC5C4B9" w:rsidR="00866789" w:rsidRPr="002A27BB" w:rsidRDefault="008667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A27BB">
              <w:rPr>
                <w:rFonts w:ascii="Trebuchet MS" w:hAnsi="Trebuchet MS"/>
                <w:color w:val="000000"/>
                <w:lang w:val="en-GB"/>
              </w:rPr>
              <w:t>Tel. +3981 12 678 128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0DD71141" w14:textId="4B361D2C" w:rsidR="006844FF" w:rsidRDefault="006844FF" w:rsidP="00D86A2C">
      <w:pPr>
        <w:rPr>
          <w:lang w:val="en-GB"/>
        </w:rPr>
      </w:pPr>
      <w:r>
        <w:rPr>
          <w:rFonts w:ascii="Trebuchet MS" w:hAnsi="Trebuchet MS"/>
          <w:noProof/>
          <w:color w:val="000000"/>
          <w:lang w:eastAsia="ro-RO"/>
        </w:rPr>
        <w:drawing>
          <wp:anchor distT="0" distB="0" distL="114300" distR="114300" simplePos="0" relativeHeight="251658240" behindDoc="0" locked="0" layoutInCell="1" allowOverlap="1" wp14:anchorId="5FB6B0BE" wp14:editId="5C140910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1863045" cy="2657475"/>
            <wp:effectExtent l="0" t="0" r="4445" b="0"/>
            <wp:wrapThrough wrapText="bothSides">
              <wp:wrapPolygon edited="0">
                <wp:start x="0" y="0"/>
                <wp:lineTo x="0" y="21368"/>
                <wp:lineTo x="21431" y="21368"/>
                <wp:lineTo x="21431" y="0"/>
                <wp:lineTo x="0" y="0"/>
              </wp:wrapPolygon>
            </wp:wrapThrough>
            <wp:docPr id="5" name="Picture 5" descr="D:\02_Comunicare\old diplomas and layouts\planse foto\Layout 100X70 - 422 Modernizarea centrului 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_Comunicare\old diplomas and layouts\planse foto\Layout 100X70 - 422 Modernizarea centrului r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4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9A597" w14:textId="2FB4EEB3" w:rsidR="006844FF" w:rsidRPr="002A27BB" w:rsidRDefault="006844FF" w:rsidP="00D86A2C">
      <w:pPr>
        <w:rPr>
          <w:lang w:val="en-GB"/>
        </w:rPr>
      </w:pPr>
    </w:p>
    <w:sectPr w:rsidR="006844FF" w:rsidRPr="002A27BB" w:rsidSect="00E35E4A">
      <w:headerReference w:type="default" r:id="rId9"/>
      <w:footerReference w:type="default" r:id="rId10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BCF7" w14:textId="77777777" w:rsidR="00D80F98" w:rsidRDefault="00D80F98">
      <w:r>
        <w:separator/>
      </w:r>
    </w:p>
  </w:endnote>
  <w:endnote w:type="continuationSeparator" w:id="0">
    <w:p w14:paraId="5D3D1A5A" w14:textId="77777777" w:rsidR="00D80F98" w:rsidRDefault="00D8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D60F2" w14:textId="77777777" w:rsidR="00D80F98" w:rsidRDefault="00D80F98">
      <w:r>
        <w:separator/>
      </w:r>
    </w:p>
  </w:footnote>
  <w:footnote w:type="continuationSeparator" w:id="0">
    <w:p w14:paraId="3AEE054D" w14:textId="77777777" w:rsidR="00D80F98" w:rsidRDefault="00D80F98">
      <w:r>
        <w:continuationSeparator/>
      </w:r>
    </w:p>
  </w:footnote>
  <w:footnote w:id="1">
    <w:p w14:paraId="53ACB7C6" w14:textId="2C444391" w:rsidR="00174B9B" w:rsidRPr="00EE6ADE" w:rsidRDefault="00174B9B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>
        <w:rPr>
          <w:rFonts w:ascii="Trebuchet MS" w:hAnsi="Trebuchet MS"/>
          <w:color w:val="5B9BD5"/>
          <w:lang w:val="en-GB"/>
        </w:rPr>
        <w:t>(including extensions)</w:t>
      </w:r>
      <w:r w:rsidRPr="00EE6ADE">
        <w:rPr>
          <w:lang w:val="en-GB"/>
        </w:rPr>
        <w:t xml:space="preserve"> </w:t>
      </w:r>
    </w:p>
  </w:footnote>
  <w:footnote w:id="2">
    <w:p w14:paraId="2EC6BC51" w14:textId="77777777" w:rsidR="00174B9B" w:rsidRPr="00EE6ADE" w:rsidRDefault="00174B9B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373710" w:rsidRPr="00EE6ADE" w:rsidRDefault="00373710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0ED5"/>
    <w:rsid w:val="00006197"/>
    <w:rsid w:val="000172FF"/>
    <w:rsid w:val="000215A2"/>
    <w:rsid w:val="00021A3B"/>
    <w:rsid w:val="00023F47"/>
    <w:rsid w:val="0003195F"/>
    <w:rsid w:val="00033D8C"/>
    <w:rsid w:val="00046A9B"/>
    <w:rsid w:val="00051612"/>
    <w:rsid w:val="000516D8"/>
    <w:rsid w:val="0005783F"/>
    <w:rsid w:val="000602ED"/>
    <w:rsid w:val="000625FB"/>
    <w:rsid w:val="00065751"/>
    <w:rsid w:val="00066149"/>
    <w:rsid w:val="0007577E"/>
    <w:rsid w:val="0008203F"/>
    <w:rsid w:val="00083B3B"/>
    <w:rsid w:val="00090A9B"/>
    <w:rsid w:val="00091BB7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E7ABA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54991"/>
    <w:rsid w:val="00272F4C"/>
    <w:rsid w:val="0029310C"/>
    <w:rsid w:val="002943A2"/>
    <w:rsid w:val="002A27BB"/>
    <w:rsid w:val="002A467C"/>
    <w:rsid w:val="002C412D"/>
    <w:rsid w:val="002D78E4"/>
    <w:rsid w:val="002F7EF1"/>
    <w:rsid w:val="003124CE"/>
    <w:rsid w:val="003133A7"/>
    <w:rsid w:val="00313DD9"/>
    <w:rsid w:val="00315D23"/>
    <w:rsid w:val="00346C2A"/>
    <w:rsid w:val="003545A3"/>
    <w:rsid w:val="003611F4"/>
    <w:rsid w:val="0037313A"/>
    <w:rsid w:val="00373710"/>
    <w:rsid w:val="00383DF3"/>
    <w:rsid w:val="0038676E"/>
    <w:rsid w:val="003A1008"/>
    <w:rsid w:val="003A791F"/>
    <w:rsid w:val="003B6E56"/>
    <w:rsid w:val="003F2EBD"/>
    <w:rsid w:val="003F7C7F"/>
    <w:rsid w:val="004017A6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56097"/>
    <w:rsid w:val="004870CF"/>
    <w:rsid w:val="00487C17"/>
    <w:rsid w:val="004975CE"/>
    <w:rsid w:val="004A4574"/>
    <w:rsid w:val="004A4618"/>
    <w:rsid w:val="004C358F"/>
    <w:rsid w:val="004D1B10"/>
    <w:rsid w:val="004D3C57"/>
    <w:rsid w:val="004D4A17"/>
    <w:rsid w:val="004E4716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5BD2"/>
    <w:rsid w:val="005869A3"/>
    <w:rsid w:val="005920A1"/>
    <w:rsid w:val="005A5A16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175B"/>
    <w:rsid w:val="00674F18"/>
    <w:rsid w:val="006800E6"/>
    <w:rsid w:val="006844FF"/>
    <w:rsid w:val="00686572"/>
    <w:rsid w:val="006909B6"/>
    <w:rsid w:val="006915BE"/>
    <w:rsid w:val="006A080D"/>
    <w:rsid w:val="006A446C"/>
    <w:rsid w:val="006B7404"/>
    <w:rsid w:val="006C0401"/>
    <w:rsid w:val="006C18D6"/>
    <w:rsid w:val="006E5B68"/>
    <w:rsid w:val="00703595"/>
    <w:rsid w:val="00712F04"/>
    <w:rsid w:val="0073038E"/>
    <w:rsid w:val="007347FC"/>
    <w:rsid w:val="00734F08"/>
    <w:rsid w:val="0075447C"/>
    <w:rsid w:val="0076453F"/>
    <w:rsid w:val="0079366B"/>
    <w:rsid w:val="007A079C"/>
    <w:rsid w:val="007B3972"/>
    <w:rsid w:val="007D7A4C"/>
    <w:rsid w:val="007E3D1E"/>
    <w:rsid w:val="007F739A"/>
    <w:rsid w:val="007F76C6"/>
    <w:rsid w:val="00802C5B"/>
    <w:rsid w:val="00812D54"/>
    <w:rsid w:val="008144C1"/>
    <w:rsid w:val="00815679"/>
    <w:rsid w:val="008159D4"/>
    <w:rsid w:val="008245C9"/>
    <w:rsid w:val="00825C78"/>
    <w:rsid w:val="00827C74"/>
    <w:rsid w:val="00833228"/>
    <w:rsid w:val="00836E8C"/>
    <w:rsid w:val="00837428"/>
    <w:rsid w:val="0084155F"/>
    <w:rsid w:val="008441E2"/>
    <w:rsid w:val="00866789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B7B29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74A6"/>
    <w:rsid w:val="00A304B8"/>
    <w:rsid w:val="00A36603"/>
    <w:rsid w:val="00A6799A"/>
    <w:rsid w:val="00A81ADE"/>
    <w:rsid w:val="00A83B98"/>
    <w:rsid w:val="00A965C9"/>
    <w:rsid w:val="00AA1541"/>
    <w:rsid w:val="00AA7824"/>
    <w:rsid w:val="00AB0496"/>
    <w:rsid w:val="00AB1839"/>
    <w:rsid w:val="00AB2429"/>
    <w:rsid w:val="00AB449B"/>
    <w:rsid w:val="00AB4DCF"/>
    <w:rsid w:val="00AC6AAE"/>
    <w:rsid w:val="00AC6E05"/>
    <w:rsid w:val="00AE2616"/>
    <w:rsid w:val="00AF59C9"/>
    <w:rsid w:val="00AF703B"/>
    <w:rsid w:val="00B0061A"/>
    <w:rsid w:val="00B1792A"/>
    <w:rsid w:val="00B35CFC"/>
    <w:rsid w:val="00B36439"/>
    <w:rsid w:val="00B42B31"/>
    <w:rsid w:val="00B4767A"/>
    <w:rsid w:val="00B5121F"/>
    <w:rsid w:val="00B57739"/>
    <w:rsid w:val="00B66A82"/>
    <w:rsid w:val="00B87703"/>
    <w:rsid w:val="00B95AF2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69C6"/>
    <w:rsid w:val="00C175DA"/>
    <w:rsid w:val="00C34D45"/>
    <w:rsid w:val="00C359C0"/>
    <w:rsid w:val="00C42FD8"/>
    <w:rsid w:val="00C43E4F"/>
    <w:rsid w:val="00C5053D"/>
    <w:rsid w:val="00C52960"/>
    <w:rsid w:val="00C64579"/>
    <w:rsid w:val="00C6512F"/>
    <w:rsid w:val="00C67FE3"/>
    <w:rsid w:val="00C7606E"/>
    <w:rsid w:val="00C80683"/>
    <w:rsid w:val="00C832AA"/>
    <w:rsid w:val="00C917BD"/>
    <w:rsid w:val="00C979CA"/>
    <w:rsid w:val="00CB4B7F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0F98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4313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24279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527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5C12-8E8A-4A8E-9773-20EA0D7B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5</cp:revision>
  <cp:lastPrinted>2014-07-04T11:56:00Z</cp:lastPrinted>
  <dcterms:created xsi:type="dcterms:W3CDTF">2019-07-01T14:56:00Z</dcterms:created>
  <dcterms:modified xsi:type="dcterms:W3CDTF">2019-07-01T19:16:00Z</dcterms:modified>
</cp:coreProperties>
</file>